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2028B" w14:textId="77777777" w:rsidR="002D6AB5" w:rsidRPr="001671E4" w:rsidRDefault="002D6AB5" w:rsidP="002D6AB5">
      <w:pPr>
        <w:spacing w:line="240" w:lineRule="auto"/>
        <w:jc w:val="right"/>
        <w:rPr>
          <w:bCs/>
          <w:i/>
          <w:color w:val="000000" w:themeColor="text1"/>
        </w:rPr>
      </w:pPr>
      <w:r w:rsidRPr="001671E4">
        <w:rPr>
          <w:rFonts w:ascii="Times New Roman" w:hAnsi="Times New Roman"/>
          <w:b/>
          <w:bCs/>
          <w:color w:val="000000" w:themeColor="text1"/>
        </w:rPr>
        <w:tab/>
      </w:r>
      <w:r w:rsidRPr="001671E4">
        <w:rPr>
          <w:rFonts w:ascii="Times New Roman" w:hAnsi="Times New Roman"/>
          <w:b/>
          <w:bCs/>
          <w:color w:val="000000" w:themeColor="text1"/>
        </w:rPr>
        <w:tab/>
      </w:r>
      <w:r w:rsidRPr="001671E4">
        <w:rPr>
          <w:rFonts w:ascii="Times New Roman" w:hAnsi="Times New Roman"/>
          <w:b/>
          <w:bCs/>
          <w:color w:val="000000" w:themeColor="text1"/>
        </w:rPr>
        <w:tab/>
      </w:r>
      <w:r w:rsidRPr="001671E4">
        <w:rPr>
          <w:rFonts w:ascii="Times New Roman" w:hAnsi="Times New Roman"/>
          <w:b/>
          <w:bCs/>
          <w:color w:val="000000" w:themeColor="text1"/>
        </w:rPr>
        <w:tab/>
      </w:r>
      <w:r w:rsidRPr="001671E4">
        <w:rPr>
          <w:rFonts w:ascii="Times New Roman" w:hAnsi="Times New Roman"/>
          <w:b/>
          <w:bCs/>
          <w:color w:val="000000" w:themeColor="text1"/>
        </w:rPr>
        <w:tab/>
      </w:r>
      <w:r w:rsidRPr="001671E4">
        <w:rPr>
          <w:rFonts w:ascii="Times New Roman" w:hAnsi="Times New Roman"/>
          <w:b/>
          <w:bCs/>
          <w:color w:val="000000" w:themeColor="text1"/>
        </w:rPr>
        <w:tab/>
      </w:r>
      <w:r w:rsidRPr="001671E4">
        <w:rPr>
          <w:bCs/>
          <w:i/>
          <w:color w:val="000000" w:themeColor="text1"/>
        </w:rPr>
        <w:t>Załącznik nr 1.5 do Zarządzenia Rektora UR  nr 12/2019</w:t>
      </w:r>
    </w:p>
    <w:p w14:paraId="662845A4" w14:textId="77777777" w:rsidR="002D6AB5" w:rsidRPr="001671E4" w:rsidRDefault="002D6AB5" w:rsidP="002D6AB5">
      <w:pPr>
        <w:spacing w:line="240" w:lineRule="auto"/>
        <w:jc w:val="center"/>
        <w:rPr>
          <w:b/>
          <w:smallCaps/>
          <w:color w:val="000000" w:themeColor="text1"/>
          <w:szCs w:val="24"/>
        </w:rPr>
      </w:pPr>
      <w:r w:rsidRPr="001671E4">
        <w:rPr>
          <w:b/>
          <w:smallCaps/>
          <w:color w:val="000000" w:themeColor="text1"/>
          <w:szCs w:val="24"/>
        </w:rPr>
        <w:t>SYLABUS</w:t>
      </w:r>
    </w:p>
    <w:p w14:paraId="320498CB" w14:textId="77777777" w:rsidR="002D6AB5" w:rsidRPr="001671E4" w:rsidRDefault="002D6AB5" w:rsidP="002D6AB5">
      <w:pPr>
        <w:spacing w:line="240" w:lineRule="exact"/>
        <w:jc w:val="center"/>
        <w:rPr>
          <w:bCs/>
          <w:smallCaps/>
          <w:color w:val="000000" w:themeColor="text1"/>
          <w:szCs w:val="24"/>
        </w:rPr>
      </w:pPr>
      <w:r w:rsidRPr="001671E4">
        <w:rPr>
          <w:b/>
          <w:bCs/>
          <w:smallCaps/>
          <w:color w:val="000000" w:themeColor="text1"/>
          <w:szCs w:val="24"/>
        </w:rPr>
        <w:t>dotyczy cyklu kształcenia</w:t>
      </w:r>
      <w:r>
        <w:rPr>
          <w:bCs/>
          <w:smallCaps/>
          <w:color w:val="000000" w:themeColor="text1"/>
          <w:szCs w:val="24"/>
        </w:rPr>
        <w:t>2022-2025</w:t>
      </w:r>
    </w:p>
    <w:p w14:paraId="75667304" w14:textId="77777777" w:rsidR="002D6AB5" w:rsidRPr="001671E4" w:rsidRDefault="002D6AB5" w:rsidP="002D6AB5">
      <w:pPr>
        <w:spacing w:line="240" w:lineRule="exact"/>
        <w:ind w:left="4956" w:firstLine="708"/>
        <w:rPr>
          <w:color w:val="000000" w:themeColor="text1"/>
          <w:sz w:val="20"/>
          <w:szCs w:val="20"/>
        </w:rPr>
      </w:pPr>
      <w:r w:rsidRPr="001671E4">
        <w:rPr>
          <w:i/>
          <w:color w:val="000000" w:themeColor="text1"/>
          <w:sz w:val="20"/>
          <w:szCs w:val="20"/>
        </w:rPr>
        <w:t>(skrajne daty</w:t>
      </w:r>
      <w:r w:rsidRPr="001671E4">
        <w:rPr>
          <w:color w:val="000000" w:themeColor="text1"/>
          <w:sz w:val="20"/>
          <w:szCs w:val="20"/>
        </w:rPr>
        <w:t>)</w:t>
      </w:r>
    </w:p>
    <w:p w14:paraId="76576765" w14:textId="50592CF2" w:rsidR="002D6AB5" w:rsidRPr="001671E4" w:rsidRDefault="002D6AB5" w:rsidP="002D6AB5">
      <w:pPr>
        <w:spacing w:line="240" w:lineRule="exact"/>
        <w:rPr>
          <w:color w:val="000000" w:themeColor="text1"/>
          <w:sz w:val="20"/>
          <w:szCs w:val="20"/>
        </w:rPr>
      </w:pPr>
      <w:r w:rsidRPr="001671E4">
        <w:rPr>
          <w:color w:val="000000" w:themeColor="text1"/>
          <w:sz w:val="20"/>
          <w:szCs w:val="20"/>
        </w:rPr>
        <w:tab/>
      </w:r>
      <w:r w:rsidRPr="001671E4">
        <w:rPr>
          <w:color w:val="000000" w:themeColor="text1"/>
          <w:sz w:val="20"/>
          <w:szCs w:val="20"/>
        </w:rPr>
        <w:tab/>
      </w:r>
      <w:r w:rsidRPr="001671E4">
        <w:rPr>
          <w:color w:val="000000" w:themeColor="text1"/>
          <w:sz w:val="20"/>
          <w:szCs w:val="20"/>
        </w:rPr>
        <w:tab/>
      </w:r>
      <w:r w:rsidRPr="001671E4"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 xml:space="preserve">                     </w:t>
      </w:r>
      <w:r w:rsidRPr="001671E4">
        <w:rPr>
          <w:color w:val="000000" w:themeColor="text1"/>
          <w:sz w:val="20"/>
          <w:szCs w:val="20"/>
        </w:rPr>
        <w:t xml:space="preserve">Rok akademicki </w:t>
      </w:r>
      <w:bookmarkStart w:id="0" w:name="_GoBack"/>
      <w:bookmarkEnd w:id="0"/>
      <w:r w:rsidRPr="001671E4">
        <w:rPr>
          <w:color w:val="000000" w:themeColor="text1"/>
          <w:sz w:val="20"/>
          <w:szCs w:val="20"/>
        </w:rPr>
        <w:t>202</w:t>
      </w:r>
      <w:r>
        <w:rPr>
          <w:color w:val="000000" w:themeColor="text1"/>
          <w:sz w:val="20"/>
          <w:szCs w:val="20"/>
        </w:rPr>
        <w:t>3</w:t>
      </w:r>
      <w:r w:rsidRPr="001671E4">
        <w:rPr>
          <w:color w:val="000000" w:themeColor="text1"/>
          <w:sz w:val="20"/>
          <w:szCs w:val="20"/>
        </w:rPr>
        <w:t>/202</w:t>
      </w:r>
      <w:r>
        <w:rPr>
          <w:color w:val="000000" w:themeColor="text1"/>
          <w:sz w:val="20"/>
          <w:szCs w:val="20"/>
        </w:rPr>
        <w:t>4</w:t>
      </w:r>
    </w:p>
    <w:p w14:paraId="12269324" w14:textId="77777777" w:rsidR="002D6AB5" w:rsidRPr="001671E4" w:rsidRDefault="002D6AB5" w:rsidP="002D6AB5">
      <w:pPr>
        <w:spacing w:line="240" w:lineRule="auto"/>
        <w:rPr>
          <w:color w:val="000000" w:themeColor="text1"/>
          <w:szCs w:val="24"/>
        </w:rPr>
      </w:pPr>
    </w:p>
    <w:p w14:paraId="6CE792E2" w14:textId="77777777" w:rsidR="002D6AB5" w:rsidRPr="001671E4" w:rsidRDefault="002D6AB5" w:rsidP="002D6AB5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1671E4">
        <w:rPr>
          <w:rFonts w:ascii="Corbel" w:hAnsi="Corbel"/>
          <w:color w:val="000000" w:themeColor="text1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3"/>
        <w:gridCol w:w="7058"/>
      </w:tblGrid>
      <w:tr w:rsidR="002D6AB5" w:rsidRPr="001671E4" w14:paraId="6F4C7DAF" w14:textId="77777777" w:rsidTr="00C6646D">
        <w:tc>
          <w:tcPr>
            <w:tcW w:w="2723" w:type="dxa"/>
            <w:vAlign w:val="center"/>
          </w:tcPr>
          <w:p w14:paraId="0AFADAE5" w14:textId="77777777" w:rsidR="002D6AB5" w:rsidRPr="001671E4" w:rsidRDefault="002D6AB5" w:rsidP="00C664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Nazwa przedmiotu</w:t>
            </w:r>
          </w:p>
        </w:tc>
        <w:tc>
          <w:tcPr>
            <w:tcW w:w="7058" w:type="dxa"/>
            <w:vAlign w:val="center"/>
          </w:tcPr>
          <w:p w14:paraId="54AC4128" w14:textId="77777777" w:rsidR="002D6AB5" w:rsidRPr="00BF107D" w:rsidRDefault="002D6AB5" w:rsidP="00C6646D">
            <w:pPr>
              <w:spacing w:line="240" w:lineRule="auto"/>
              <w:rPr>
                <w:b/>
                <w:bCs/>
                <w:color w:val="000000" w:themeColor="text1"/>
                <w:szCs w:val="24"/>
              </w:rPr>
            </w:pPr>
            <w:r w:rsidRPr="00BF107D">
              <w:rPr>
                <w:rFonts w:cs="Calibri"/>
                <w:b/>
                <w:bCs/>
                <w:color w:val="000000" w:themeColor="text1"/>
                <w:szCs w:val="24"/>
              </w:rPr>
              <w:t xml:space="preserve">Polityka imigracyjna i azylowa </w:t>
            </w:r>
          </w:p>
        </w:tc>
      </w:tr>
      <w:tr w:rsidR="002D6AB5" w:rsidRPr="001671E4" w14:paraId="5DC464D5" w14:textId="77777777" w:rsidTr="00C6646D">
        <w:tc>
          <w:tcPr>
            <w:tcW w:w="2723" w:type="dxa"/>
            <w:vAlign w:val="center"/>
          </w:tcPr>
          <w:p w14:paraId="647EA0D4" w14:textId="77777777" w:rsidR="002D6AB5" w:rsidRPr="001671E4" w:rsidRDefault="002D6AB5" w:rsidP="00C664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Kod przedmiotu*</w:t>
            </w:r>
          </w:p>
        </w:tc>
        <w:tc>
          <w:tcPr>
            <w:tcW w:w="7058" w:type="dxa"/>
            <w:vAlign w:val="center"/>
          </w:tcPr>
          <w:p w14:paraId="68ECC166" w14:textId="77777777" w:rsidR="002D6AB5" w:rsidRPr="001671E4" w:rsidRDefault="002D6AB5" w:rsidP="00C664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BW43</w:t>
            </w:r>
          </w:p>
        </w:tc>
      </w:tr>
      <w:tr w:rsidR="002D6AB5" w:rsidRPr="001671E4" w14:paraId="3CA2D70A" w14:textId="77777777" w:rsidTr="00C6646D">
        <w:tc>
          <w:tcPr>
            <w:tcW w:w="2723" w:type="dxa"/>
            <w:vAlign w:val="center"/>
          </w:tcPr>
          <w:p w14:paraId="525D261B" w14:textId="77777777" w:rsidR="002D6AB5" w:rsidRPr="001671E4" w:rsidRDefault="002D6AB5" w:rsidP="00C6646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nazwa jednostki prowadzącej kierunek</w:t>
            </w:r>
          </w:p>
        </w:tc>
        <w:tc>
          <w:tcPr>
            <w:tcW w:w="7058" w:type="dxa"/>
            <w:vAlign w:val="center"/>
          </w:tcPr>
          <w:p w14:paraId="5A8BB4C5" w14:textId="77777777" w:rsidR="002D6AB5" w:rsidRPr="001671E4" w:rsidRDefault="002D6AB5" w:rsidP="00C664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2D6AB5" w:rsidRPr="001671E4" w14:paraId="7CD661C1" w14:textId="77777777" w:rsidTr="00C6646D">
        <w:tc>
          <w:tcPr>
            <w:tcW w:w="2723" w:type="dxa"/>
            <w:vAlign w:val="center"/>
          </w:tcPr>
          <w:p w14:paraId="4E205C92" w14:textId="77777777" w:rsidR="002D6AB5" w:rsidRPr="001671E4" w:rsidRDefault="002D6AB5" w:rsidP="00C664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Nazwa jednostki realizującej przedmiot</w:t>
            </w:r>
          </w:p>
        </w:tc>
        <w:tc>
          <w:tcPr>
            <w:tcW w:w="7058" w:type="dxa"/>
            <w:vAlign w:val="center"/>
          </w:tcPr>
          <w:p w14:paraId="4A8C20E2" w14:textId="77777777" w:rsidR="002D6AB5" w:rsidRPr="001671E4" w:rsidRDefault="002D6AB5" w:rsidP="00C664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Instytut Nauk o Polityce</w:t>
            </w:r>
          </w:p>
        </w:tc>
      </w:tr>
      <w:tr w:rsidR="002D6AB5" w:rsidRPr="001671E4" w14:paraId="32C425BE" w14:textId="77777777" w:rsidTr="00C6646D">
        <w:tc>
          <w:tcPr>
            <w:tcW w:w="2723" w:type="dxa"/>
            <w:vAlign w:val="center"/>
          </w:tcPr>
          <w:p w14:paraId="47711948" w14:textId="77777777" w:rsidR="002D6AB5" w:rsidRPr="001671E4" w:rsidRDefault="002D6AB5" w:rsidP="00C664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Kierunek studiów</w:t>
            </w:r>
          </w:p>
        </w:tc>
        <w:tc>
          <w:tcPr>
            <w:tcW w:w="7058" w:type="dxa"/>
            <w:vAlign w:val="center"/>
          </w:tcPr>
          <w:p w14:paraId="58E3B5D9" w14:textId="77777777" w:rsidR="002D6AB5" w:rsidRPr="001671E4" w:rsidRDefault="002D6AB5" w:rsidP="00C664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Bezpieczeństwo wewnętrzne</w:t>
            </w:r>
          </w:p>
        </w:tc>
      </w:tr>
      <w:tr w:rsidR="002D6AB5" w:rsidRPr="001671E4" w14:paraId="42A99A62" w14:textId="77777777" w:rsidTr="00C6646D">
        <w:tc>
          <w:tcPr>
            <w:tcW w:w="2723" w:type="dxa"/>
            <w:vAlign w:val="center"/>
          </w:tcPr>
          <w:p w14:paraId="29E8B0AF" w14:textId="77777777" w:rsidR="002D6AB5" w:rsidRPr="001671E4" w:rsidRDefault="002D6AB5" w:rsidP="00C664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Poziom studiów</w:t>
            </w:r>
          </w:p>
        </w:tc>
        <w:tc>
          <w:tcPr>
            <w:tcW w:w="7058" w:type="dxa"/>
            <w:vAlign w:val="center"/>
          </w:tcPr>
          <w:p w14:paraId="5ECEE810" w14:textId="77777777" w:rsidR="002D6AB5" w:rsidRPr="001671E4" w:rsidRDefault="002D6AB5" w:rsidP="00C664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 stopień</w:t>
            </w:r>
          </w:p>
        </w:tc>
      </w:tr>
      <w:tr w:rsidR="002D6AB5" w:rsidRPr="001671E4" w14:paraId="70A2ACA0" w14:textId="77777777" w:rsidTr="00C6646D">
        <w:tc>
          <w:tcPr>
            <w:tcW w:w="2723" w:type="dxa"/>
            <w:vAlign w:val="center"/>
          </w:tcPr>
          <w:p w14:paraId="7F948301" w14:textId="77777777" w:rsidR="002D6AB5" w:rsidRPr="001671E4" w:rsidRDefault="002D6AB5" w:rsidP="00C664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Profil</w:t>
            </w:r>
          </w:p>
        </w:tc>
        <w:tc>
          <w:tcPr>
            <w:tcW w:w="7058" w:type="dxa"/>
            <w:vAlign w:val="center"/>
          </w:tcPr>
          <w:p w14:paraId="7F72C2A8" w14:textId="77777777" w:rsidR="002D6AB5" w:rsidRPr="001671E4" w:rsidRDefault="002D6AB5" w:rsidP="00C664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</w:t>
            </w: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raktyczny</w:t>
            </w:r>
          </w:p>
        </w:tc>
      </w:tr>
      <w:tr w:rsidR="002D6AB5" w:rsidRPr="001671E4" w14:paraId="1E353823" w14:textId="77777777" w:rsidTr="00C6646D">
        <w:tc>
          <w:tcPr>
            <w:tcW w:w="2723" w:type="dxa"/>
            <w:vAlign w:val="center"/>
          </w:tcPr>
          <w:p w14:paraId="2BC5713C" w14:textId="77777777" w:rsidR="002D6AB5" w:rsidRPr="001671E4" w:rsidRDefault="002D6AB5" w:rsidP="00C664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Forma studiów</w:t>
            </w:r>
          </w:p>
        </w:tc>
        <w:tc>
          <w:tcPr>
            <w:tcW w:w="7058" w:type="dxa"/>
            <w:vAlign w:val="center"/>
          </w:tcPr>
          <w:p w14:paraId="5095CF0E" w14:textId="12D49633" w:rsidR="002D6AB5" w:rsidRPr="001671E4" w:rsidRDefault="00E929B9" w:rsidP="00C664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nies</w:t>
            </w:r>
            <w:r w:rsidR="002D6AB5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tacjonarne</w:t>
            </w:r>
          </w:p>
        </w:tc>
      </w:tr>
      <w:tr w:rsidR="002D6AB5" w:rsidRPr="001671E4" w14:paraId="729F4280" w14:textId="77777777" w:rsidTr="00C6646D">
        <w:tc>
          <w:tcPr>
            <w:tcW w:w="2723" w:type="dxa"/>
            <w:vAlign w:val="center"/>
          </w:tcPr>
          <w:p w14:paraId="7AB74757" w14:textId="77777777" w:rsidR="002D6AB5" w:rsidRPr="001671E4" w:rsidRDefault="002D6AB5" w:rsidP="00C664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Rok i semestr/y studiów</w:t>
            </w:r>
          </w:p>
        </w:tc>
        <w:tc>
          <w:tcPr>
            <w:tcW w:w="7058" w:type="dxa"/>
            <w:vAlign w:val="center"/>
          </w:tcPr>
          <w:p w14:paraId="6438D063" w14:textId="77777777" w:rsidR="002D6AB5" w:rsidRPr="001671E4" w:rsidRDefault="002D6AB5" w:rsidP="00C664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R</w:t>
            </w: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ok II, semestr IV</w:t>
            </w:r>
          </w:p>
        </w:tc>
      </w:tr>
      <w:tr w:rsidR="002D6AB5" w:rsidRPr="001671E4" w14:paraId="32AD71AA" w14:textId="77777777" w:rsidTr="00C6646D">
        <w:tc>
          <w:tcPr>
            <w:tcW w:w="2723" w:type="dxa"/>
            <w:vAlign w:val="center"/>
          </w:tcPr>
          <w:p w14:paraId="62C70EDA" w14:textId="77777777" w:rsidR="002D6AB5" w:rsidRPr="001671E4" w:rsidRDefault="002D6AB5" w:rsidP="00C664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Rodzaj przedmiotu</w:t>
            </w:r>
          </w:p>
        </w:tc>
        <w:tc>
          <w:tcPr>
            <w:tcW w:w="7058" w:type="dxa"/>
            <w:vAlign w:val="center"/>
          </w:tcPr>
          <w:p w14:paraId="09919FD5" w14:textId="77777777" w:rsidR="002D6AB5" w:rsidRPr="001671E4" w:rsidRDefault="002D6AB5" w:rsidP="00C664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Do wyboru</w:t>
            </w:r>
          </w:p>
        </w:tc>
      </w:tr>
      <w:tr w:rsidR="002D6AB5" w:rsidRPr="001671E4" w14:paraId="6B6A57A9" w14:textId="77777777" w:rsidTr="00C6646D">
        <w:tc>
          <w:tcPr>
            <w:tcW w:w="2723" w:type="dxa"/>
            <w:vAlign w:val="center"/>
          </w:tcPr>
          <w:p w14:paraId="42EE64F1" w14:textId="77777777" w:rsidR="002D6AB5" w:rsidRPr="001671E4" w:rsidRDefault="002D6AB5" w:rsidP="00C664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Język wykładowy</w:t>
            </w:r>
          </w:p>
        </w:tc>
        <w:tc>
          <w:tcPr>
            <w:tcW w:w="7058" w:type="dxa"/>
            <w:vAlign w:val="center"/>
          </w:tcPr>
          <w:p w14:paraId="4EA357C1" w14:textId="77777777" w:rsidR="002D6AB5" w:rsidRPr="001671E4" w:rsidRDefault="002D6AB5" w:rsidP="00C664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</w:t>
            </w: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olski</w:t>
            </w:r>
          </w:p>
        </w:tc>
      </w:tr>
      <w:tr w:rsidR="002D6AB5" w:rsidRPr="001671E4" w14:paraId="4B2AA6F7" w14:textId="77777777" w:rsidTr="00C6646D">
        <w:tc>
          <w:tcPr>
            <w:tcW w:w="2723" w:type="dxa"/>
            <w:vAlign w:val="center"/>
          </w:tcPr>
          <w:p w14:paraId="69B1D259" w14:textId="77777777" w:rsidR="002D6AB5" w:rsidRPr="001671E4" w:rsidRDefault="002D6AB5" w:rsidP="00C664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Koordynator</w:t>
            </w:r>
          </w:p>
        </w:tc>
        <w:tc>
          <w:tcPr>
            <w:tcW w:w="7058" w:type="dxa"/>
            <w:vAlign w:val="center"/>
          </w:tcPr>
          <w:p w14:paraId="65DF8628" w14:textId="77777777" w:rsidR="002D6AB5" w:rsidRPr="001671E4" w:rsidRDefault="002D6AB5" w:rsidP="00C664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Ryszard </w:t>
            </w:r>
            <w:proofErr w:type="spellStart"/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Suduł</w:t>
            </w:r>
            <w:proofErr w:type="spellEnd"/>
          </w:p>
        </w:tc>
      </w:tr>
      <w:tr w:rsidR="002D6AB5" w:rsidRPr="001671E4" w14:paraId="55F55BA8" w14:textId="77777777" w:rsidTr="00C6646D">
        <w:tc>
          <w:tcPr>
            <w:tcW w:w="2723" w:type="dxa"/>
            <w:vAlign w:val="center"/>
          </w:tcPr>
          <w:p w14:paraId="3E5423ED" w14:textId="77777777" w:rsidR="002D6AB5" w:rsidRPr="001671E4" w:rsidRDefault="002D6AB5" w:rsidP="00C664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58" w:type="dxa"/>
            <w:vAlign w:val="center"/>
          </w:tcPr>
          <w:p w14:paraId="3CF31EE7" w14:textId="77777777" w:rsidR="002D6AB5" w:rsidRPr="001671E4" w:rsidRDefault="002D6AB5" w:rsidP="00C664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Ryszard </w:t>
            </w:r>
            <w:proofErr w:type="spellStart"/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Suduł</w:t>
            </w:r>
            <w:proofErr w:type="spellEnd"/>
          </w:p>
        </w:tc>
      </w:tr>
    </w:tbl>
    <w:p w14:paraId="40CA30C5" w14:textId="0092D209" w:rsidR="002D6AB5" w:rsidRPr="001671E4" w:rsidRDefault="002D6AB5" w:rsidP="002D6AB5">
      <w:pPr>
        <w:pStyle w:val="Podpunkty"/>
        <w:spacing w:before="100" w:beforeAutospacing="1" w:after="100" w:afterAutospacing="1"/>
        <w:ind w:left="0"/>
        <w:rPr>
          <w:rFonts w:ascii="Corbel" w:hAnsi="Corbel"/>
          <w:color w:val="000000" w:themeColor="text1"/>
          <w:sz w:val="24"/>
          <w:szCs w:val="24"/>
        </w:rPr>
      </w:pPr>
      <w:r w:rsidRPr="001671E4">
        <w:rPr>
          <w:rFonts w:ascii="Corbel" w:hAnsi="Corbel"/>
          <w:color w:val="000000" w:themeColor="text1"/>
          <w:sz w:val="24"/>
          <w:szCs w:val="24"/>
        </w:rPr>
        <w:t xml:space="preserve">* </w:t>
      </w:r>
      <w:r w:rsidRPr="001671E4">
        <w:rPr>
          <w:rFonts w:ascii="Corbel" w:hAnsi="Corbel"/>
          <w:i/>
          <w:color w:val="000000" w:themeColor="text1"/>
          <w:sz w:val="24"/>
          <w:szCs w:val="24"/>
        </w:rPr>
        <w:t>-</w:t>
      </w:r>
      <w:r w:rsidRPr="001671E4">
        <w:rPr>
          <w:rFonts w:ascii="Corbel" w:hAnsi="Corbel"/>
          <w:b w:val="0"/>
          <w:i/>
          <w:color w:val="000000" w:themeColor="text1"/>
          <w:sz w:val="24"/>
          <w:szCs w:val="24"/>
        </w:rPr>
        <w:t>opcjonalni</w:t>
      </w:r>
      <w:r w:rsidRPr="001671E4">
        <w:rPr>
          <w:rFonts w:ascii="Corbel" w:hAnsi="Corbel"/>
          <w:b w:val="0"/>
          <w:color w:val="000000" w:themeColor="text1"/>
          <w:sz w:val="24"/>
          <w:szCs w:val="24"/>
        </w:rPr>
        <w:t>e,</w:t>
      </w:r>
      <w:r w:rsidR="00E929B9">
        <w:rPr>
          <w:rFonts w:ascii="Corbel" w:hAnsi="Corbel"/>
          <w:b w:val="0"/>
          <w:color w:val="000000" w:themeColor="text1"/>
          <w:sz w:val="24"/>
          <w:szCs w:val="24"/>
        </w:rPr>
        <w:t xml:space="preserve"> </w:t>
      </w:r>
      <w:r w:rsidRPr="001671E4">
        <w:rPr>
          <w:rFonts w:ascii="Corbel" w:hAnsi="Corbel"/>
          <w:b w:val="0"/>
          <w:i/>
          <w:color w:val="000000" w:themeColor="text1"/>
          <w:sz w:val="24"/>
          <w:szCs w:val="24"/>
        </w:rPr>
        <w:t>zgodnie z ustaleniami w Jednostce</w:t>
      </w:r>
    </w:p>
    <w:p w14:paraId="27BDCF42" w14:textId="77777777" w:rsidR="002D6AB5" w:rsidRPr="001671E4" w:rsidRDefault="002D6AB5" w:rsidP="002D6AB5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p w14:paraId="37C4DAB6" w14:textId="77777777" w:rsidR="002D6AB5" w:rsidRPr="001671E4" w:rsidRDefault="002D6AB5" w:rsidP="002D6AB5">
      <w:pPr>
        <w:pStyle w:val="Podpunkty"/>
        <w:ind w:left="284"/>
        <w:rPr>
          <w:rFonts w:ascii="Corbel" w:hAnsi="Corbel"/>
          <w:color w:val="000000" w:themeColor="text1"/>
          <w:sz w:val="24"/>
          <w:szCs w:val="24"/>
        </w:rPr>
      </w:pPr>
      <w:r w:rsidRPr="001671E4">
        <w:rPr>
          <w:rFonts w:ascii="Corbel" w:hAnsi="Corbel"/>
          <w:color w:val="000000" w:themeColor="text1"/>
          <w:sz w:val="24"/>
          <w:szCs w:val="24"/>
        </w:rPr>
        <w:t xml:space="preserve">1.1.Formy zajęć dydaktycznych, wymiar godzin i punktów ECTS </w:t>
      </w:r>
    </w:p>
    <w:p w14:paraId="160759C0" w14:textId="77777777" w:rsidR="002D6AB5" w:rsidRPr="001671E4" w:rsidRDefault="002D6AB5" w:rsidP="002D6AB5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2D6AB5" w:rsidRPr="001671E4" w14:paraId="1FAD0C0B" w14:textId="77777777" w:rsidTr="00C6646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E83A" w14:textId="77777777" w:rsidR="002D6AB5" w:rsidRPr="001671E4" w:rsidRDefault="002D6AB5" w:rsidP="00C6646D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Cs w:val="24"/>
              </w:rPr>
              <w:t>Semestr</w:t>
            </w:r>
          </w:p>
          <w:p w14:paraId="447BCBDE" w14:textId="77777777" w:rsidR="002D6AB5" w:rsidRPr="001671E4" w:rsidRDefault="002D6AB5" w:rsidP="00C6646D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D279" w14:textId="77777777" w:rsidR="002D6AB5" w:rsidRPr="001671E4" w:rsidRDefault="002D6AB5" w:rsidP="00C6646D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1671E4">
              <w:rPr>
                <w:rFonts w:ascii="Corbel" w:hAnsi="Corbel"/>
                <w:color w:val="000000" w:themeColor="text1"/>
                <w:szCs w:val="24"/>
              </w:rPr>
              <w:t>Wykł</w:t>
            </w:r>
            <w:proofErr w:type="spellEnd"/>
            <w:r w:rsidRPr="001671E4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F4917" w14:textId="77777777" w:rsidR="002D6AB5" w:rsidRPr="001671E4" w:rsidRDefault="002D6AB5" w:rsidP="00C6646D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3EF17" w14:textId="77777777" w:rsidR="002D6AB5" w:rsidRPr="001671E4" w:rsidRDefault="002D6AB5" w:rsidP="00C6646D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1671E4">
              <w:rPr>
                <w:rFonts w:ascii="Corbel" w:hAnsi="Corbel"/>
                <w:color w:val="000000" w:themeColor="text1"/>
                <w:szCs w:val="24"/>
              </w:rPr>
              <w:t>Konw</w:t>
            </w:r>
            <w:proofErr w:type="spellEnd"/>
            <w:r w:rsidRPr="001671E4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82963" w14:textId="77777777" w:rsidR="002D6AB5" w:rsidRPr="001671E4" w:rsidRDefault="002D6AB5" w:rsidP="00C6646D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88153" w14:textId="77777777" w:rsidR="002D6AB5" w:rsidRPr="001671E4" w:rsidRDefault="002D6AB5" w:rsidP="00C6646D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1671E4">
              <w:rPr>
                <w:rFonts w:ascii="Corbel" w:hAnsi="Corbel"/>
                <w:color w:val="000000" w:themeColor="text1"/>
                <w:szCs w:val="24"/>
              </w:rPr>
              <w:t>Sem</w:t>
            </w:r>
            <w:proofErr w:type="spellEnd"/>
            <w:r w:rsidRPr="001671E4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61621" w14:textId="77777777" w:rsidR="002D6AB5" w:rsidRPr="001671E4" w:rsidRDefault="002D6AB5" w:rsidP="00C6646D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BED0B" w14:textId="77777777" w:rsidR="002D6AB5" w:rsidRPr="001671E4" w:rsidRDefault="002D6AB5" w:rsidP="00C6646D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1671E4">
              <w:rPr>
                <w:rFonts w:ascii="Corbel" w:hAnsi="Corbel"/>
                <w:color w:val="000000" w:themeColor="text1"/>
                <w:szCs w:val="24"/>
              </w:rPr>
              <w:t>Prakt</w:t>
            </w:r>
            <w:proofErr w:type="spellEnd"/>
            <w:r w:rsidRPr="001671E4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19EE8" w14:textId="77777777" w:rsidR="002D6AB5" w:rsidRPr="001671E4" w:rsidRDefault="002D6AB5" w:rsidP="00C6646D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9F0F1" w14:textId="77777777" w:rsidR="002D6AB5" w:rsidRPr="001671E4" w:rsidRDefault="002D6AB5" w:rsidP="00C6646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/>
                <w:color w:val="000000" w:themeColor="text1"/>
                <w:szCs w:val="24"/>
              </w:rPr>
              <w:t>Liczba pkt. ECTS</w:t>
            </w:r>
          </w:p>
        </w:tc>
      </w:tr>
      <w:tr w:rsidR="002D6AB5" w:rsidRPr="001671E4" w14:paraId="6E978000" w14:textId="77777777" w:rsidTr="00C6646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3C834" w14:textId="77777777" w:rsidR="002D6AB5" w:rsidRPr="001671E4" w:rsidRDefault="002D6AB5" w:rsidP="00C6646D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4544D" w14:textId="77777777" w:rsidR="002D6AB5" w:rsidRPr="001671E4" w:rsidRDefault="002D6AB5" w:rsidP="00C6646D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2C68B" w14:textId="77777777" w:rsidR="002D6AB5" w:rsidRPr="001671E4" w:rsidRDefault="002D6AB5" w:rsidP="00C6646D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7A1A8" w14:textId="16D6C914" w:rsidR="002D6AB5" w:rsidRPr="001671E4" w:rsidRDefault="002D6AB5" w:rsidP="00C6646D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1</w:t>
            </w:r>
            <w:r w:rsidR="00E929B9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177BB" w14:textId="77777777" w:rsidR="002D6AB5" w:rsidRPr="001671E4" w:rsidRDefault="002D6AB5" w:rsidP="00C6646D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28A3" w14:textId="77777777" w:rsidR="002D6AB5" w:rsidRPr="001671E4" w:rsidRDefault="002D6AB5" w:rsidP="00C6646D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B7AE" w14:textId="77777777" w:rsidR="002D6AB5" w:rsidRPr="001671E4" w:rsidRDefault="002D6AB5" w:rsidP="00C6646D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D461D" w14:textId="77777777" w:rsidR="002D6AB5" w:rsidRPr="001671E4" w:rsidRDefault="002D6AB5" w:rsidP="00C6646D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766FA" w14:textId="77777777" w:rsidR="002D6AB5" w:rsidRPr="001671E4" w:rsidRDefault="002D6AB5" w:rsidP="00C6646D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6779D" w14:textId="77777777" w:rsidR="002D6AB5" w:rsidRPr="001671E4" w:rsidRDefault="002D6AB5" w:rsidP="00C6646D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2</w:t>
            </w:r>
          </w:p>
        </w:tc>
      </w:tr>
    </w:tbl>
    <w:p w14:paraId="45166228" w14:textId="77777777" w:rsidR="002D6AB5" w:rsidRPr="001671E4" w:rsidRDefault="002D6AB5" w:rsidP="002D6AB5">
      <w:pPr>
        <w:rPr>
          <w:color w:val="000000" w:themeColor="text1"/>
        </w:rPr>
      </w:pPr>
    </w:p>
    <w:p w14:paraId="1FAB7B4A" w14:textId="77777777" w:rsidR="002D6AB5" w:rsidRPr="001671E4" w:rsidRDefault="002D6AB5" w:rsidP="002D6AB5">
      <w:pPr>
        <w:pStyle w:val="Podpunkty"/>
        <w:rPr>
          <w:rFonts w:ascii="Corbel" w:hAnsi="Corbel"/>
          <w:b w:val="0"/>
          <w:color w:val="000000" w:themeColor="text1"/>
          <w:sz w:val="24"/>
          <w:szCs w:val="24"/>
          <w:lang w:eastAsia="en-US"/>
        </w:rPr>
      </w:pPr>
    </w:p>
    <w:p w14:paraId="10A58F17" w14:textId="77777777" w:rsidR="002D6AB5" w:rsidRPr="001671E4" w:rsidRDefault="002D6AB5" w:rsidP="002D6AB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671E4">
        <w:rPr>
          <w:rFonts w:ascii="Corbel" w:hAnsi="Corbel"/>
          <w:smallCaps w:val="0"/>
          <w:color w:val="000000" w:themeColor="text1"/>
          <w:szCs w:val="24"/>
        </w:rPr>
        <w:t>1.2.</w:t>
      </w:r>
      <w:r w:rsidRPr="001671E4">
        <w:rPr>
          <w:rFonts w:ascii="Corbel" w:hAnsi="Corbel"/>
          <w:smallCaps w:val="0"/>
          <w:color w:val="000000" w:themeColor="text1"/>
          <w:szCs w:val="24"/>
        </w:rPr>
        <w:tab/>
        <w:t xml:space="preserve">Sposób realizacji zajęć  </w:t>
      </w:r>
    </w:p>
    <w:p w14:paraId="3A6F2A97" w14:textId="77777777" w:rsidR="002D6AB5" w:rsidRPr="001671E4" w:rsidRDefault="002D6AB5" w:rsidP="002D6AB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671E4">
        <w:rPr>
          <w:rFonts w:ascii="Cambria Math" w:eastAsia="MS Gothic" w:hAnsi="Cambria Math" w:cs="Cambria Math"/>
          <w:b w:val="0"/>
          <w:color w:val="000000" w:themeColor="text1"/>
          <w:szCs w:val="24"/>
        </w:rPr>
        <w:t xml:space="preserve">⊠ </w:t>
      </w:r>
      <w:r w:rsidRPr="001671E4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</w:t>
      </w:r>
    </w:p>
    <w:p w14:paraId="55C1B666" w14:textId="77777777" w:rsidR="002D6AB5" w:rsidRPr="001671E4" w:rsidRDefault="002D6AB5" w:rsidP="002D6AB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671E4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1671E4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037F5534" w14:textId="77777777" w:rsidR="002D6AB5" w:rsidRPr="001671E4" w:rsidRDefault="002D6AB5" w:rsidP="002D6AB5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46F45FD1" w14:textId="77777777" w:rsidR="002D6AB5" w:rsidRPr="001671E4" w:rsidRDefault="002D6AB5" w:rsidP="002D6AB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color w:val="000000" w:themeColor="text1"/>
          <w:szCs w:val="24"/>
        </w:rPr>
      </w:pPr>
      <w:r w:rsidRPr="001671E4">
        <w:rPr>
          <w:rFonts w:ascii="Corbel" w:hAnsi="Corbel"/>
          <w:smallCaps w:val="0"/>
          <w:color w:val="000000" w:themeColor="text1"/>
          <w:szCs w:val="24"/>
        </w:rPr>
        <w:t xml:space="preserve">1.3 </w:t>
      </w:r>
      <w:r w:rsidRPr="001671E4">
        <w:rPr>
          <w:rFonts w:ascii="Corbel" w:hAnsi="Corbel"/>
          <w:smallCaps w:val="0"/>
          <w:color w:val="000000" w:themeColor="text1"/>
          <w:szCs w:val="24"/>
        </w:rPr>
        <w:tab/>
        <w:t xml:space="preserve">Forma zaliczenia przedmiotu  (z toku) </w:t>
      </w:r>
      <w:r w:rsidRPr="001671E4">
        <w:rPr>
          <w:rFonts w:ascii="Corbel" w:hAnsi="Corbel"/>
          <w:b w:val="0"/>
          <w:smallCaps w:val="0"/>
          <w:color w:val="000000" w:themeColor="text1"/>
          <w:szCs w:val="24"/>
        </w:rPr>
        <w:t>(egzamin, zaliczenie z oceną, zaliczenie bez oceny)</w:t>
      </w:r>
    </w:p>
    <w:p w14:paraId="0C486475" w14:textId="77777777" w:rsidR="00E929B9" w:rsidRDefault="00E929B9" w:rsidP="002D6AB5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280CAA0C" w14:textId="1B905CE4" w:rsidR="002D6AB5" w:rsidRPr="001671E4" w:rsidRDefault="002D6AB5" w:rsidP="002D6AB5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  <w:r>
        <w:rPr>
          <w:rFonts w:ascii="Corbel" w:hAnsi="Corbel"/>
          <w:b w:val="0"/>
          <w:smallCaps w:val="0"/>
          <w:color w:val="000000" w:themeColor="text1"/>
          <w:szCs w:val="24"/>
        </w:rPr>
        <w:t>Z</w:t>
      </w:r>
      <w:r w:rsidRPr="001671E4">
        <w:rPr>
          <w:rFonts w:ascii="Corbel" w:hAnsi="Corbel"/>
          <w:b w:val="0"/>
          <w:smallCaps w:val="0"/>
          <w:color w:val="000000" w:themeColor="text1"/>
          <w:szCs w:val="24"/>
        </w:rPr>
        <w:t>aliczenie z oceną</w:t>
      </w:r>
    </w:p>
    <w:p w14:paraId="08E44F07" w14:textId="77777777" w:rsidR="002D6AB5" w:rsidRPr="001671E4" w:rsidRDefault="002D6AB5" w:rsidP="002D6AB5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39B869A7" w14:textId="5042A260" w:rsidR="002D6AB5" w:rsidRDefault="002D6AB5" w:rsidP="002D6AB5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1671E4">
        <w:rPr>
          <w:rFonts w:ascii="Corbel" w:hAnsi="Corbel"/>
          <w:color w:val="000000" w:themeColor="text1"/>
          <w:szCs w:val="24"/>
        </w:rPr>
        <w:t xml:space="preserve">2.Wymagania wstępne </w:t>
      </w:r>
    </w:p>
    <w:p w14:paraId="275C121C" w14:textId="77777777" w:rsidR="00E929B9" w:rsidRPr="001671E4" w:rsidRDefault="00E929B9" w:rsidP="002D6AB5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D6AB5" w:rsidRPr="001671E4" w14:paraId="65EAD877" w14:textId="77777777" w:rsidTr="00C6646D">
        <w:tc>
          <w:tcPr>
            <w:tcW w:w="9670" w:type="dxa"/>
          </w:tcPr>
          <w:p w14:paraId="72BA08A7" w14:textId="77777777" w:rsidR="002D6AB5" w:rsidRPr="001671E4" w:rsidRDefault="002D6AB5" w:rsidP="00C6646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Brak</w:t>
            </w:r>
          </w:p>
        </w:tc>
      </w:tr>
    </w:tbl>
    <w:p w14:paraId="7D7F3959" w14:textId="77777777" w:rsidR="002D6AB5" w:rsidRPr="001671E4" w:rsidRDefault="002D6AB5" w:rsidP="002D6AB5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14:paraId="14C80FA9" w14:textId="77777777" w:rsidR="002C5A18" w:rsidRDefault="002C5A18" w:rsidP="002D6AB5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14:paraId="5A0D717A" w14:textId="77777777" w:rsidR="002D6AB5" w:rsidRPr="001671E4" w:rsidRDefault="002D6AB5" w:rsidP="002D6AB5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1671E4">
        <w:rPr>
          <w:rFonts w:ascii="Corbel" w:hAnsi="Corbel"/>
          <w:color w:val="000000" w:themeColor="text1"/>
          <w:szCs w:val="24"/>
        </w:rPr>
        <w:lastRenderedPageBreak/>
        <w:t>3. cele, efekty uczenia się , treści Programowe i stosowane metody Dydaktyczne</w:t>
      </w:r>
    </w:p>
    <w:p w14:paraId="50C7402B" w14:textId="77777777" w:rsidR="002D6AB5" w:rsidRPr="001671E4" w:rsidRDefault="002D6AB5" w:rsidP="002D6AB5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14:paraId="06F58C37" w14:textId="77777777" w:rsidR="002D6AB5" w:rsidRPr="001671E4" w:rsidRDefault="002D6AB5" w:rsidP="002D6AB5">
      <w:pPr>
        <w:pStyle w:val="Podpunkty"/>
        <w:rPr>
          <w:rFonts w:ascii="Corbel" w:hAnsi="Corbel"/>
          <w:color w:val="000000" w:themeColor="text1"/>
          <w:sz w:val="24"/>
          <w:szCs w:val="24"/>
        </w:rPr>
      </w:pPr>
      <w:r w:rsidRPr="001671E4">
        <w:rPr>
          <w:rFonts w:ascii="Corbel" w:hAnsi="Corbel"/>
          <w:color w:val="000000" w:themeColor="text1"/>
          <w:sz w:val="24"/>
          <w:szCs w:val="24"/>
        </w:rPr>
        <w:t>3.1 Cele przedmiotu</w:t>
      </w:r>
    </w:p>
    <w:p w14:paraId="1510BE40" w14:textId="77777777" w:rsidR="002D6AB5" w:rsidRPr="001671E4" w:rsidRDefault="002D6AB5" w:rsidP="002D6AB5">
      <w:pPr>
        <w:pStyle w:val="Podpunkty"/>
        <w:rPr>
          <w:rFonts w:ascii="Corbel" w:hAnsi="Corbel"/>
          <w:b w:val="0"/>
          <w:i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8682"/>
      </w:tblGrid>
      <w:tr w:rsidR="002D6AB5" w:rsidRPr="001671E4" w14:paraId="15F00DBA" w14:textId="77777777" w:rsidTr="00C6646D">
        <w:tc>
          <w:tcPr>
            <w:tcW w:w="844" w:type="dxa"/>
            <w:vAlign w:val="center"/>
          </w:tcPr>
          <w:p w14:paraId="3E5F4D6E" w14:textId="77777777" w:rsidR="002D6AB5" w:rsidRPr="001671E4" w:rsidRDefault="002D6AB5" w:rsidP="00C6646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C1 </w:t>
            </w:r>
          </w:p>
        </w:tc>
        <w:tc>
          <w:tcPr>
            <w:tcW w:w="8795" w:type="dxa"/>
            <w:vAlign w:val="center"/>
          </w:tcPr>
          <w:p w14:paraId="692A46EE" w14:textId="77777777" w:rsidR="002D6AB5" w:rsidRPr="001671E4" w:rsidRDefault="002D6AB5" w:rsidP="00C6646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Zapoznanie studentów z podstawowymi pojęciami i definicjami z zakresu migracji międzynarodowych oraz polityki migracyjnej i azylowej.</w:t>
            </w:r>
          </w:p>
        </w:tc>
      </w:tr>
      <w:tr w:rsidR="002D6AB5" w:rsidRPr="001671E4" w14:paraId="41BAC951" w14:textId="77777777" w:rsidTr="00C6646D">
        <w:tc>
          <w:tcPr>
            <w:tcW w:w="844" w:type="dxa"/>
            <w:vAlign w:val="center"/>
          </w:tcPr>
          <w:p w14:paraId="354B5650" w14:textId="77777777" w:rsidR="002D6AB5" w:rsidRPr="001671E4" w:rsidRDefault="002D6AB5" w:rsidP="00C6646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C2</w:t>
            </w:r>
          </w:p>
        </w:tc>
        <w:tc>
          <w:tcPr>
            <w:tcW w:w="8795" w:type="dxa"/>
            <w:vAlign w:val="center"/>
          </w:tcPr>
          <w:p w14:paraId="263B0851" w14:textId="77777777" w:rsidR="002D6AB5" w:rsidRPr="001671E4" w:rsidRDefault="002D6AB5" w:rsidP="00C6646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Zapoznanie studentów z najważniejszymi trendami migracyjnymi we współczesnym świecie oraz przyczynami i konsekwencjami migracji.</w:t>
            </w:r>
          </w:p>
        </w:tc>
      </w:tr>
      <w:tr w:rsidR="002D6AB5" w:rsidRPr="001671E4" w14:paraId="7ACBFA4B" w14:textId="77777777" w:rsidTr="00C6646D">
        <w:tc>
          <w:tcPr>
            <w:tcW w:w="844" w:type="dxa"/>
            <w:vAlign w:val="center"/>
          </w:tcPr>
          <w:p w14:paraId="35CA039D" w14:textId="77777777" w:rsidR="002D6AB5" w:rsidRPr="001671E4" w:rsidRDefault="002D6AB5" w:rsidP="00C6646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C3</w:t>
            </w:r>
          </w:p>
        </w:tc>
        <w:tc>
          <w:tcPr>
            <w:tcW w:w="8795" w:type="dxa"/>
            <w:vAlign w:val="center"/>
          </w:tcPr>
          <w:p w14:paraId="21F97A0D" w14:textId="77777777" w:rsidR="002D6AB5" w:rsidRPr="001671E4" w:rsidRDefault="002D6AB5" w:rsidP="00C6646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Zapoznanie studentów z głównymi uwarunkowaniami i wyzwaniami migracji, ze szczególnym uwzględnieniem ich miejsca w obszarze bezpieczeństwa wewnętrznego.</w:t>
            </w:r>
          </w:p>
        </w:tc>
      </w:tr>
      <w:tr w:rsidR="002D6AB5" w:rsidRPr="001671E4" w14:paraId="68787216" w14:textId="77777777" w:rsidTr="00C6646D">
        <w:tc>
          <w:tcPr>
            <w:tcW w:w="844" w:type="dxa"/>
            <w:vAlign w:val="center"/>
          </w:tcPr>
          <w:p w14:paraId="7E4E0A93" w14:textId="77777777" w:rsidR="002D6AB5" w:rsidRPr="001671E4" w:rsidRDefault="002D6AB5" w:rsidP="00C6646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C4</w:t>
            </w:r>
          </w:p>
        </w:tc>
        <w:tc>
          <w:tcPr>
            <w:tcW w:w="8795" w:type="dxa"/>
            <w:vAlign w:val="center"/>
          </w:tcPr>
          <w:p w14:paraId="12F8A902" w14:textId="77777777" w:rsidR="002D6AB5" w:rsidRPr="001671E4" w:rsidRDefault="002D6AB5" w:rsidP="00C6646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Rozwinięcie umiejętności studentów w zakresie analizowania wybranych aspektów współczesnych migracji międzynarodowych.</w:t>
            </w:r>
          </w:p>
        </w:tc>
      </w:tr>
      <w:tr w:rsidR="002D6AB5" w:rsidRPr="001671E4" w14:paraId="00B9B892" w14:textId="77777777" w:rsidTr="00C6646D">
        <w:tc>
          <w:tcPr>
            <w:tcW w:w="844" w:type="dxa"/>
            <w:vAlign w:val="center"/>
          </w:tcPr>
          <w:p w14:paraId="6FBDB751" w14:textId="77777777" w:rsidR="002D6AB5" w:rsidRPr="001671E4" w:rsidRDefault="002D6AB5" w:rsidP="00C6646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C5</w:t>
            </w:r>
          </w:p>
        </w:tc>
        <w:tc>
          <w:tcPr>
            <w:tcW w:w="8795" w:type="dxa"/>
            <w:vAlign w:val="center"/>
          </w:tcPr>
          <w:p w14:paraId="5C2E8BE5" w14:textId="77777777" w:rsidR="002D6AB5" w:rsidRPr="001671E4" w:rsidRDefault="002D6AB5" w:rsidP="00C6646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Zwiększenie świadomości studentów na temat roli celowej i spójnej polityki migracyjnej i azylowej dla bezpieczeństwa wewnętrznego państwa.</w:t>
            </w:r>
          </w:p>
        </w:tc>
      </w:tr>
    </w:tbl>
    <w:p w14:paraId="6FEA6D7C" w14:textId="77777777" w:rsidR="002D6AB5" w:rsidRPr="001671E4" w:rsidRDefault="002D6AB5" w:rsidP="002D6AB5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0F7733F3" w14:textId="77777777" w:rsidR="002D6AB5" w:rsidRPr="001671E4" w:rsidRDefault="002D6AB5" w:rsidP="002D6AB5">
      <w:pPr>
        <w:spacing w:line="240" w:lineRule="auto"/>
        <w:ind w:left="426"/>
        <w:rPr>
          <w:color w:val="000000" w:themeColor="text1"/>
          <w:szCs w:val="24"/>
        </w:rPr>
      </w:pPr>
      <w:r w:rsidRPr="001671E4">
        <w:rPr>
          <w:b/>
          <w:color w:val="000000" w:themeColor="text1"/>
          <w:szCs w:val="24"/>
        </w:rPr>
        <w:t>3.2 Efekty uczenia się dla przedmiotu</w:t>
      </w:r>
    </w:p>
    <w:p w14:paraId="6B10A0B4" w14:textId="77777777" w:rsidR="002D6AB5" w:rsidRPr="001671E4" w:rsidRDefault="002D6AB5" w:rsidP="002D6AB5">
      <w:pPr>
        <w:spacing w:line="240" w:lineRule="auto"/>
        <w:rPr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2D6AB5" w:rsidRPr="001671E4" w14:paraId="65E9E935" w14:textId="77777777" w:rsidTr="00C6646D">
        <w:tc>
          <w:tcPr>
            <w:tcW w:w="1701" w:type="dxa"/>
            <w:vAlign w:val="center"/>
          </w:tcPr>
          <w:p w14:paraId="77F218C4" w14:textId="77777777" w:rsidR="002D6AB5" w:rsidRPr="001671E4" w:rsidRDefault="002D6AB5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smallCaps w:val="0"/>
                <w:color w:val="000000" w:themeColor="text1"/>
                <w:szCs w:val="24"/>
              </w:rPr>
              <w:t>EK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DAD0F51" w14:textId="77777777" w:rsidR="002D6AB5" w:rsidRPr="001671E4" w:rsidRDefault="002D6AB5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3315080" w14:textId="77777777" w:rsidR="002D6AB5" w:rsidRPr="001671E4" w:rsidRDefault="002D6AB5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Odniesienie do efektów  kierunkowych </w:t>
            </w:r>
            <w:r w:rsidRPr="001671E4">
              <w:rPr>
                <w:rStyle w:val="Odwoanieprzypisudolnego"/>
                <w:b w:val="0"/>
                <w:smallCaps w:val="0"/>
                <w:color w:val="000000" w:themeColor="text1"/>
                <w:szCs w:val="24"/>
              </w:rPr>
              <w:footnoteReference w:id="1"/>
            </w:r>
          </w:p>
        </w:tc>
      </w:tr>
      <w:tr w:rsidR="002D6AB5" w:rsidRPr="001671E4" w14:paraId="196C03A1" w14:textId="77777777" w:rsidTr="00C6646D">
        <w:tc>
          <w:tcPr>
            <w:tcW w:w="1701" w:type="dxa"/>
          </w:tcPr>
          <w:p w14:paraId="59A4849F" w14:textId="77777777"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780B6F5" w14:textId="77777777" w:rsidR="002D6AB5" w:rsidRPr="001671E4" w:rsidRDefault="002D6AB5" w:rsidP="002C5A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Student zna i rozumie 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 zaawansowanym stopniu właściwości i mechanizmy oraz 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regulacje prawne w obszarze migracji i azylu.</w:t>
            </w:r>
          </w:p>
        </w:tc>
        <w:tc>
          <w:tcPr>
            <w:tcW w:w="1873" w:type="dxa"/>
          </w:tcPr>
          <w:p w14:paraId="3FF79DC2" w14:textId="77777777" w:rsidR="002D6AB5" w:rsidRPr="001671E4" w:rsidRDefault="002D6AB5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K_W0</w:t>
            </w: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2</w:t>
            </w:r>
          </w:p>
        </w:tc>
      </w:tr>
      <w:tr w:rsidR="002D6AB5" w:rsidRPr="001671E4" w14:paraId="2DCBDC4E" w14:textId="77777777" w:rsidTr="00C6646D">
        <w:tc>
          <w:tcPr>
            <w:tcW w:w="1701" w:type="dxa"/>
          </w:tcPr>
          <w:p w14:paraId="5FD3FD65" w14:textId="77777777"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EK_02</w:t>
            </w:r>
          </w:p>
        </w:tc>
        <w:tc>
          <w:tcPr>
            <w:tcW w:w="6096" w:type="dxa"/>
          </w:tcPr>
          <w:p w14:paraId="62ACF796" w14:textId="77777777" w:rsidR="002D6AB5" w:rsidRPr="001671E4" w:rsidRDefault="002D6AB5" w:rsidP="002C5A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Student zna i rozumie 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 zaawansowanym stopniu normy i reguły rządzące strukturami 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instytucji realizujących zadania 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 obszarze polityki migracyjnej i azylowej</w:t>
            </w:r>
          </w:p>
        </w:tc>
        <w:tc>
          <w:tcPr>
            <w:tcW w:w="1873" w:type="dxa"/>
          </w:tcPr>
          <w:p w14:paraId="20A324EA" w14:textId="77777777" w:rsidR="002D6AB5" w:rsidRPr="001671E4" w:rsidRDefault="002D6AB5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K_W0</w:t>
            </w: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3</w:t>
            </w:r>
          </w:p>
        </w:tc>
      </w:tr>
      <w:tr w:rsidR="002D6AB5" w:rsidRPr="001671E4" w14:paraId="4764E341" w14:textId="77777777" w:rsidTr="00C6646D">
        <w:tc>
          <w:tcPr>
            <w:tcW w:w="1701" w:type="dxa"/>
          </w:tcPr>
          <w:p w14:paraId="00CF7821" w14:textId="77777777"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EK_03</w:t>
            </w:r>
          </w:p>
        </w:tc>
        <w:tc>
          <w:tcPr>
            <w:tcW w:w="6096" w:type="dxa"/>
          </w:tcPr>
          <w:p w14:paraId="32402AA8" w14:textId="77777777" w:rsidR="002D6AB5" w:rsidRPr="001671E4" w:rsidRDefault="002D6AB5" w:rsidP="002C5A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Student rozumie rodzaje uwarunkowań europejskich migracji oraz azylu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wynikające z konfliktów i kryzysów występujących w społeczeństwach i państwach oraz mechanizmy ich rozwiązywania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</w:tc>
        <w:tc>
          <w:tcPr>
            <w:tcW w:w="1873" w:type="dxa"/>
          </w:tcPr>
          <w:p w14:paraId="62B1505D" w14:textId="77777777" w:rsidR="002D6AB5" w:rsidRPr="001671E4" w:rsidRDefault="002D6AB5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K_</w:t>
            </w: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0</w:t>
            </w: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5</w:t>
            </w:r>
          </w:p>
        </w:tc>
      </w:tr>
      <w:tr w:rsidR="002D6AB5" w:rsidRPr="001671E4" w14:paraId="644F17EC" w14:textId="77777777" w:rsidTr="00C6646D">
        <w:tc>
          <w:tcPr>
            <w:tcW w:w="1701" w:type="dxa"/>
          </w:tcPr>
          <w:p w14:paraId="046F0025" w14:textId="77777777"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EK_04</w:t>
            </w:r>
          </w:p>
        </w:tc>
        <w:tc>
          <w:tcPr>
            <w:tcW w:w="6096" w:type="dxa"/>
          </w:tcPr>
          <w:p w14:paraId="31654284" w14:textId="77777777" w:rsidR="002D6AB5" w:rsidRDefault="002D6AB5" w:rsidP="002C5A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Student 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potrafi identyfikować, interpretować i wyjaśniać zjawiska i procesy wynikające z współczesnych migracji w powiązaniu z kształtowaniem bezpieczeństwa </w:t>
            </w:r>
          </w:p>
          <w:p w14:paraId="14B588D7" w14:textId="77777777" w:rsidR="002D6AB5" w:rsidRPr="001671E4" w:rsidRDefault="002D6AB5" w:rsidP="002C5A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 </w:t>
            </w:r>
          </w:p>
        </w:tc>
        <w:tc>
          <w:tcPr>
            <w:tcW w:w="1873" w:type="dxa"/>
          </w:tcPr>
          <w:p w14:paraId="134F4D24" w14:textId="77777777" w:rsidR="002D6AB5" w:rsidRPr="001671E4" w:rsidRDefault="002D6AB5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K_U0</w:t>
            </w: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</w:tr>
      <w:tr w:rsidR="002D6AB5" w:rsidRPr="001671E4" w14:paraId="51194811" w14:textId="77777777" w:rsidTr="00C6646D">
        <w:tc>
          <w:tcPr>
            <w:tcW w:w="1701" w:type="dxa"/>
          </w:tcPr>
          <w:p w14:paraId="49559B44" w14:textId="77777777"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EK_05</w:t>
            </w:r>
          </w:p>
        </w:tc>
        <w:tc>
          <w:tcPr>
            <w:tcW w:w="6096" w:type="dxa"/>
          </w:tcPr>
          <w:p w14:paraId="74325412" w14:textId="77777777" w:rsidR="002D6AB5" w:rsidRPr="001671E4" w:rsidRDefault="002D6AB5" w:rsidP="002C5A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Student 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jest gotów do aktywnego uczestnictwa w przygotowywaniu projektów społecznych uwzględniających procesy migracyjne i azylowe </w:t>
            </w:r>
          </w:p>
        </w:tc>
        <w:tc>
          <w:tcPr>
            <w:tcW w:w="1873" w:type="dxa"/>
          </w:tcPr>
          <w:p w14:paraId="49D0249C" w14:textId="77777777" w:rsidR="002D6AB5" w:rsidRPr="001671E4" w:rsidRDefault="002D6AB5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K_K0</w:t>
            </w: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</w:tr>
    </w:tbl>
    <w:p w14:paraId="51EE9462" w14:textId="77777777" w:rsidR="002D6AB5" w:rsidRPr="001671E4" w:rsidRDefault="002D6AB5" w:rsidP="002D6AB5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48BF5622" w14:textId="77777777" w:rsidR="002D6AB5" w:rsidRPr="001671E4" w:rsidRDefault="002D6AB5" w:rsidP="002D6AB5">
      <w:pPr>
        <w:pStyle w:val="Akapitzlist"/>
        <w:spacing w:line="240" w:lineRule="auto"/>
        <w:ind w:left="426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1671E4">
        <w:rPr>
          <w:rFonts w:ascii="Corbel" w:hAnsi="Corbel"/>
          <w:b/>
          <w:color w:val="000000" w:themeColor="text1"/>
          <w:sz w:val="24"/>
          <w:szCs w:val="24"/>
        </w:rPr>
        <w:t xml:space="preserve">3.3 Treści programowe </w:t>
      </w:r>
    </w:p>
    <w:p w14:paraId="6F582AB8" w14:textId="77777777" w:rsidR="002D6AB5" w:rsidRPr="001671E4" w:rsidRDefault="002D6AB5" w:rsidP="002D6AB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1671E4">
        <w:rPr>
          <w:rFonts w:ascii="Corbel" w:hAnsi="Corbel"/>
          <w:color w:val="000000" w:themeColor="text1"/>
          <w:sz w:val="24"/>
          <w:szCs w:val="24"/>
        </w:rPr>
        <w:t xml:space="preserve">Problematyka wykładu </w:t>
      </w:r>
    </w:p>
    <w:p w14:paraId="246BC2EA" w14:textId="77777777" w:rsidR="002D6AB5" w:rsidRPr="001671E4" w:rsidRDefault="002D6AB5" w:rsidP="002D6AB5">
      <w:pPr>
        <w:pStyle w:val="Akapitzlist"/>
        <w:spacing w:after="120" w:line="240" w:lineRule="auto"/>
        <w:ind w:left="1080"/>
        <w:jc w:val="both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D6AB5" w:rsidRPr="001671E4" w14:paraId="7C2F759F" w14:textId="77777777" w:rsidTr="00E929B9">
        <w:tc>
          <w:tcPr>
            <w:tcW w:w="9520" w:type="dxa"/>
          </w:tcPr>
          <w:p w14:paraId="55215E67" w14:textId="77777777" w:rsidR="002D6AB5" w:rsidRPr="001671E4" w:rsidRDefault="002D6AB5" w:rsidP="00C6646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="002D6AB5" w:rsidRPr="001671E4" w14:paraId="45D5CA7A" w14:textId="77777777" w:rsidTr="00E929B9">
        <w:tc>
          <w:tcPr>
            <w:tcW w:w="9520" w:type="dxa"/>
          </w:tcPr>
          <w:p w14:paraId="43C05DA8" w14:textId="266CE5D0" w:rsidR="002D6AB5" w:rsidRPr="001671E4" w:rsidRDefault="00E929B9" w:rsidP="00C6646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Nie dotyczy</w:t>
            </w:r>
          </w:p>
        </w:tc>
      </w:tr>
    </w:tbl>
    <w:p w14:paraId="14C45931" w14:textId="77777777" w:rsidR="002D6AB5" w:rsidRPr="001671E4" w:rsidRDefault="002D6AB5" w:rsidP="002D6AB5">
      <w:pPr>
        <w:spacing w:line="240" w:lineRule="auto"/>
        <w:rPr>
          <w:color w:val="000000" w:themeColor="text1"/>
          <w:szCs w:val="24"/>
        </w:rPr>
      </w:pPr>
    </w:p>
    <w:p w14:paraId="4B9E79E7" w14:textId="77777777" w:rsidR="002D6AB5" w:rsidRPr="001671E4" w:rsidRDefault="002D6AB5" w:rsidP="002D6AB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1671E4">
        <w:rPr>
          <w:rFonts w:ascii="Corbel" w:hAnsi="Corbel"/>
          <w:color w:val="000000" w:themeColor="text1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14:paraId="19B7693D" w14:textId="77777777" w:rsidR="002D6AB5" w:rsidRPr="001671E4" w:rsidRDefault="002D6AB5" w:rsidP="002D6AB5">
      <w:pPr>
        <w:pStyle w:val="Akapitzlist"/>
        <w:spacing w:line="240" w:lineRule="auto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D6AB5" w:rsidRPr="001671E4" w14:paraId="21F4BA56" w14:textId="77777777" w:rsidTr="00C6646D">
        <w:tc>
          <w:tcPr>
            <w:tcW w:w="9520" w:type="dxa"/>
          </w:tcPr>
          <w:p w14:paraId="2C4D063A" w14:textId="77777777" w:rsidR="002D6AB5" w:rsidRPr="001671E4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Podstawowe informacje, pojęcia i definicje z zakresu migracji międzynarodowych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2D6AB5" w:rsidRPr="001671E4" w14:paraId="5D8E9CBD" w14:textId="77777777" w:rsidTr="00C6646D">
        <w:tc>
          <w:tcPr>
            <w:tcW w:w="9520" w:type="dxa"/>
          </w:tcPr>
          <w:p w14:paraId="449D31DC" w14:textId="77777777" w:rsidR="002D6AB5" w:rsidRPr="001671E4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Procesy migracyjne i demograficzne współczesnego świata.</w:t>
            </w:r>
          </w:p>
        </w:tc>
      </w:tr>
      <w:tr w:rsidR="002D6AB5" w:rsidRPr="001671E4" w14:paraId="3714FFEF" w14:textId="77777777" w:rsidTr="00C6646D">
        <w:tc>
          <w:tcPr>
            <w:tcW w:w="9520" w:type="dxa"/>
          </w:tcPr>
          <w:p w14:paraId="431FD401" w14:textId="77777777" w:rsidR="002D6AB5" w:rsidRPr="001671E4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Migracje międzynarodowe 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w Europie w XX - 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XXI wieku - przyczyny, konsekwencje i uwarunkowania. Kontekst historyczny, społeczny, polityczny i gospodarczy.</w:t>
            </w:r>
          </w:p>
        </w:tc>
      </w:tr>
      <w:tr w:rsidR="002D6AB5" w:rsidRPr="001671E4" w14:paraId="328DA9EF" w14:textId="77777777" w:rsidTr="00C6646D">
        <w:tc>
          <w:tcPr>
            <w:tcW w:w="9520" w:type="dxa"/>
          </w:tcPr>
          <w:p w14:paraId="3BAB37EF" w14:textId="77777777" w:rsidR="002D6AB5" w:rsidRPr="001671E4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Ochrona uchodźców w prawie międzynarodowym. Urząd Wysokiego Komisarza Narodów Zjednoczonych do Spraw Uchodźców</w:t>
            </w:r>
          </w:p>
        </w:tc>
      </w:tr>
      <w:tr w:rsidR="002D6AB5" w:rsidRPr="001671E4" w14:paraId="13DDB51F" w14:textId="77777777" w:rsidTr="00C6646D">
        <w:tc>
          <w:tcPr>
            <w:tcW w:w="9520" w:type="dxa"/>
          </w:tcPr>
          <w:p w14:paraId="7FBD150E" w14:textId="77777777" w:rsidR="002D6AB5" w:rsidRPr="001671E4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Polityki migracyjne i azylowe Unii Europejskiej. </w:t>
            </w:r>
          </w:p>
        </w:tc>
      </w:tr>
      <w:tr w:rsidR="002D6AB5" w:rsidRPr="001671E4" w14:paraId="57B5A843" w14:textId="77777777" w:rsidTr="00C6646D">
        <w:tc>
          <w:tcPr>
            <w:tcW w:w="9520" w:type="dxa"/>
          </w:tcPr>
          <w:p w14:paraId="3B7A23A1" w14:textId="77777777" w:rsidR="002D6AB5" w:rsidRPr="001671E4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Kompetencje i zadania 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unijnych instytucji odpowiedzialnych za politykę migracyjną i azylową.</w:t>
            </w:r>
          </w:p>
        </w:tc>
      </w:tr>
      <w:tr w:rsidR="002D6AB5" w:rsidRPr="001671E4" w14:paraId="29CBBF0F" w14:textId="77777777" w:rsidTr="00C6646D">
        <w:tc>
          <w:tcPr>
            <w:tcW w:w="9520" w:type="dxa"/>
          </w:tcPr>
          <w:p w14:paraId="6F04E4D5" w14:textId="77777777" w:rsidR="002D6AB5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Wspólny Europejski System Azylowy a bezpieczeństwo państwo i prawa cudzoziemców w Unii Europejskiej.</w:t>
            </w:r>
          </w:p>
        </w:tc>
      </w:tr>
      <w:tr w:rsidR="002D6AB5" w:rsidRPr="001671E4" w14:paraId="687D14A0" w14:textId="77777777" w:rsidTr="00C6646D">
        <w:tc>
          <w:tcPr>
            <w:tcW w:w="9520" w:type="dxa"/>
          </w:tcPr>
          <w:p w14:paraId="086D69B6" w14:textId="77777777" w:rsidR="002D6AB5" w:rsidRPr="001671E4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Polska polityka migracyjna w 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XX - 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XXI wieku – analiza dokumentów prawnych i założeń politycznych. Rekomendacje dla polskiej polityki migracyjnej i azylowej w kontekście ich wpływu na bezpieczeństwo wewnętrzne państwa.</w:t>
            </w:r>
          </w:p>
        </w:tc>
      </w:tr>
      <w:tr w:rsidR="002D6AB5" w:rsidRPr="001671E4" w14:paraId="407AC6C2" w14:textId="77777777" w:rsidTr="00C6646D">
        <w:tc>
          <w:tcPr>
            <w:tcW w:w="9520" w:type="dxa"/>
          </w:tcPr>
          <w:p w14:paraId="218D3018" w14:textId="77777777" w:rsidR="002D6AB5" w:rsidRPr="001671E4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Zagrożenia migracyjne 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w kontekście bezpieczeństwa państwa. Instrumenty i mechanizmy ograniczania nielegalnej migracji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</w:tc>
      </w:tr>
      <w:tr w:rsidR="002D6AB5" w:rsidRPr="001671E4" w14:paraId="33398CB7" w14:textId="77777777" w:rsidTr="00C6646D">
        <w:tc>
          <w:tcPr>
            <w:tcW w:w="9520" w:type="dxa"/>
          </w:tcPr>
          <w:p w14:paraId="4127E99A" w14:textId="77777777" w:rsidR="002D6AB5" w:rsidRPr="001671E4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Kryzys migracyjny w 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Europie w 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2015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-2016. 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Wnioski i rekomendacje na przyszłość.</w:t>
            </w:r>
          </w:p>
        </w:tc>
      </w:tr>
      <w:tr w:rsidR="002D6AB5" w:rsidRPr="001671E4" w14:paraId="1C16B08D" w14:textId="77777777" w:rsidTr="00C6646D">
        <w:tc>
          <w:tcPr>
            <w:tcW w:w="9520" w:type="dxa"/>
          </w:tcPr>
          <w:p w14:paraId="41D8252B" w14:textId="77777777" w:rsidR="002D6AB5" w:rsidRPr="001671E4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Kryzys migracyjny w Polsce w roku 2022.</w:t>
            </w:r>
          </w:p>
        </w:tc>
      </w:tr>
    </w:tbl>
    <w:p w14:paraId="2D7FC11A" w14:textId="77777777" w:rsidR="002D6AB5" w:rsidRPr="001671E4" w:rsidRDefault="002D6AB5" w:rsidP="002D6AB5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191FDEE9" w14:textId="77777777" w:rsidR="002D6AB5" w:rsidRPr="001671E4" w:rsidRDefault="002D6AB5" w:rsidP="002D6AB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671E4">
        <w:rPr>
          <w:rFonts w:ascii="Corbel" w:hAnsi="Corbel"/>
          <w:smallCaps w:val="0"/>
          <w:color w:val="000000" w:themeColor="text1"/>
          <w:szCs w:val="24"/>
        </w:rPr>
        <w:t>3.4 Metody dydaktyczne</w:t>
      </w:r>
    </w:p>
    <w:p w14:paraId="2E3C862F" w14:textId="77777777" w:rsidR="002D6AB5" w:rsidRPr="001671E4" w:rsidRDefault="002D6AB5" w:rsidP="002D6AB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</w:pPr>
    </w:p>
    <w:p w14:paraId="62F48AAB" w14:textId="77777777" w:rsidR="002D6AB5" w:rsidRPr="001671E4" w:rsidRDefault="002D6AB5" w:rsidP="002D6AB5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671E4">
        <w:rPr>
          <w:rFonts w:ascii="Corbel" w:hAnsi="Corbel"/>
          <w:b w:val="0"/>
          <w:smallCaps w:val="0"/>
          <w:color w:val="000000" w:themeColor="text1"/>
          <w:szCs w:val="24"/>
        </w:rPr>
        <w:t>konwersatorium: analiza tekstów z dyskusją, praca w grupach (rozwiązywanie zadań, dyskusja).</w:t>
      </w:r>
    </w:p>
    <w:p w14:paraId="5A78BAE7" w14:textId="77777777" w:rsidR="002D6AB5" w:rsidRPr="001671E4" w:rsidRDefault="002D6AB5" w:rsidP="002D6AB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64A728A0" w14:textId="77777777" w:rsidR="002D6AB5" w:rsidRPr="001671E4" w:rsidRDefault="002D6AB5" w:rsidP="002D6AB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1671E4">
        <w:rPr>
          <w:rFonts w:ascii="Corbel" w:hAnsi="Corbel"/>
          <w:smallCaps w:val="0"/>
          <w:color w:val="000000" w:themeColor="text1"/>
          <w:szCs w:val="24"/>
        </w:rPr>
        <w:t xml:space="preserve">4. METODY I KRYTERIA OCENY </w:t>
      </w:r>
    </w:p>
    <w:p w14:paraId="7BCE73DD" w14:textId="77777777" w:rsidR="002D6AB5" w:rsidRPr="001671E4" w:rsidRDefault="002D6AB5" w:rsidP="002D6AB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3A3FDB26" w14:textId="77777777" w:rsidR="002D6AB5" w:rsidRPr="001671E4" w:rsidRDefault="002D6AB5" w:rsidP="002D6AB5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1671E4">
        <w:rPr>
          <w:rFonts w:ascii="Corbel" w:hAnsi="Corbel"/>
          <w:smallCaps w:val="0"/>
          <w:color w:val="000000" w:themeColor="text1"/>
          <w:szCs w:val="24"/>
        </w:rPr>
        <w:t>4.1 Sposoby weryfikacji efektów uczenia się</w:t>
      </w:r>
    </w:p>
    <w:p w14:paraId="3EC71001" w14:textId="77777777" w:rsidR="002D6AB5" w:rsidRPr="001671E4" w:rsidRDefault="002D6AB5" w:rsidP="002D6AB5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2D6AB5" w:rsidRPr="001671E4" w14:paraId="24732C72" w14:textId="77777777" w:rsidTr="00C6646D">
        <w:tc>
          <w:tcPr>
            <w:tcW w:w="1961" w:type="dxa"/>
            <w:vAlign w:val="center"/>
          </w:tcPr>
          <w:p w14:paraId="75BDCFF9" w14:textId="77777777" w:rsidR="002D6AB5" w:rsidRPr="001671E4" w:rsidRDefault="002D6AB5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0DE08CF4" w14:textId="77777777" w:rsidR="002D6AB5" w:rsidRPr="001671E4" w:rsidRDefault="002D6AB5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Metody oceny efektów uczenia się</w:t>
            </w:r>
          </w:p>
          <w:p w14:paraId="7A8C2C1A" w14:textId="77777777" w:rsidR="002D6AB5" w:rsidRPr="001671E4" w:rsidRDefault="002D6AB5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6E84DBE0" w14:textId="77777777" w:rsidR="002D6AB5" w:rsidRPr="001671E4" w:rsidRDefault="002D6AB5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Forma zajęć dydaktycznych </w:t>
            </w:r>
          </w:p>
          <w:p w14:paraId="79F41915" w14:textId="77777777" w:rsidR="002D6AB5" w:rsidRPr="001671E4" w:rsidRDefault="002D6AB5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)</w:t>
            </w:r>
          </w:p>
        </w:tc>
      </w:tr>
      <w:tr w:rsidR="002D6AB5" w:rsidRPr="001671E4" w14:paraId="637F554F" w14:textId="77777777" w:rsidTr="00C6646D">
        <w:tc>
          <w:tcPr>
            <w:tcW w:w="1961" w:type="dxa"/>
          </w:tcPr>
          <w:p w14:paraId="717CE7F4" w14:textId="77777777" w:rsidR="002D6AB5" w:rsidRPr="002C5A18" w:rsidRDefault="002C5A18" w:rsidP="00C6646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Cs w:val="24"/>
              </w:rPr>
              <w:t>E</w:t>
            </w:r>
            <w:r w:rsidR="002D6AB5" w:rsidRPr="002C5A18">
              <w:rPr>
                <w:rFonts w:ascii="Corbel" w:hAnsi="Corbel"/>
                <w:b w:val="0"/>
                <w:color w:val="000000" w:themeColor="text1"/>
                <w:szCs w:val="24"/>
              </w:rPr>
              <w:t>k_ 01, EK_02</w:t>
            </w:r>
          </w:p>
        </w:tc>
        <w:tc>
          <w:tcPr>
            <w:tcW w:w="5438" w:type="dxa"/>
          </w:tcPr>
          <w:p w14:paraId="5FDB73F9" w14:textId="77777777" w:rsidR="002D6AB5" w:rsidRPr="001671E4" w:rsidRDefault="002C5A18" w:rsidP="00C66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Kolokwium</w:t>
            </w:r>
          </w:p>
        </w:tc>
        <w:tc>
          <w:tcPr>
            <w:tcW w:w="2121" w:type="dxa"/>
          </w:tcPr>
          <w:p w14:paraId="00FD0CE0" w14:textId="77777777" w:rsidR="002D6AB5" w:rsidRDefault="002C5A18" w:rsidP="00C66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</w:t>
            </w:r>
            <w:r w:rsidR="002D6AB5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onwersatorium</w:t>
            </w:r>
          </w:p>
          <w:p w14:paraId="06E392B1" w14:textId="77777777" w:rsidR="002C5A18" w:rsidRPr="001671E4" w:rsidRDefault="002C5A18" w:rsidP="00C6646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</w:tc>
      </w:tr>
      <w:tr w:rsidR="002D6AB5" w:rsidRPr="001671E4" w14:paraId="260373B0" w14:textId="77777777" w:rsidTr="00C6646D">
        <w:tc>
          <w:tcPr>
            <w:tcW w:w="1961" w:type="dxa"/>
          </w:tcPr>
          <w:p w14:paraId="26F8A835" w14:textId="77777777" w:rsidR="002D6AB5" w:rsidRPr="002C5A18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2C5A18">
              <w:rPr>
                <w:rFonts w:ascii="Corbel" w:hAnsi="Corbel"/>
                <w:b w:val="0"/>
                <w:color w:val="000000" w:themeColor="text1"/>
                <w:szCs w:val="24"/>
              </w:rPr>
              <w:t>Ek_ 03</w:t>
            </w:r>
          </w:p>
        </w:tc>
        <w:tc>
          <w:tcPr>
            <w:tcW w:w="5438" w:type="dxa"/>
          </w:tcPr>
          <w:p w14:paraId="2C59B5A6" w14:textId="77777777"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podstawie obserwacji i wypowiedzi studenta podczas zajęć</w:t>
            </w:r>
          </w:p>
        </w:tc>
        <w:tc>
          <w:tcPr>
            <w:tcW w:w="2121" w:type="dxa"/>
          </w:tcPr>
          <w:p w14:paraId="089A6438" w14:textId="77777777"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konwersatorium</w:t>
            </w:r>
          </w:p>
        </w:tc>
      </w:tr>
      <w:tr w:rsidR="002D6AB5" w:rsidRPr="001671E4" w14:paraId="54BEE8B4" w14:textId="77777777" w:rsidTr="00C6646D">
        <w:tc>
          <w:tcPr>
            <w:tcW w:w="1961" w:type="dxa"/>
          </w:tcPr>
          <w:p w14:paraId="6D79FB61" w14:textId="77777777" w:rsidR="002D6AB5" w:rsidRPr="002C5A18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2C5A18">
              <w:rPr>
                <w:rFonts w:ascii="Corbel" w:hAnsi="Corbel"/>
                <w:b w:val="0"/>
                <w:color w:val="000000" w:themeColor="text1"/>
                <w:szCs w:val="24"/>
              </w:rPr>
              <w:t>Ek_ 04</w:t>
            </w:r>
          </w:p>
        </w:tc>
        <w:tc>
          <w:tcPr>
            <w:tcW w:w="5438" w:type="dxa"/>
          </w:tcPr>
          <w:p w14:paraId="7BADAD46" w14:textId="77777777"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podstawie obserwacji i wypowiedzi studenta podczas zajęć</w:t>
            </w:r>
          </w:p>
        </w:tc>
        <w:tc>
          <w:tcPr>
            <w:tcW w:w="2121" w:type="dxa"/>
          </w:tcPr>
          <w:p w14:paraId="50DD4C24" w14:textId="77777777"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konwersatorium</w:t>
            </w:r>
          </w:p>
        </w:tc>
      </w:tr>
      <w:tr w:rsidR="002D6AB5" w:rsidRPr="001671E4" w14:paraId="38B46173" w14:textId="77777777" w:rsidTr="00C6646D">
        <w:tc>
          <w:tcPr>
            <w:tcW w:w="1961" w:type="dxa"/>
          </w:tcPr>
          <w:p w14:paraId="3AF2233F" w14:textId="77777777" w:rsidR="002D6AB5" w:rsidRPr="002C5A18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2C5A18">
              <w:rPr>
                <w:rFonts w:ascii="Corbel" w:hAnsi="Corbel"/>
                <w:b w:val="0"/>
                <w:color w:val="000000" w:themeColor="text1"/>
                <w:szCs w:val="24"/>
              </w:rPr>
              <w:t>Ek_ 05</w:t>
            </w:r>
          </w:p>
        </w:tc>
        <w:tc>
          <w:tcPr>
            <w:tcW w:w="5438" w:type="dxa"/>
          </w:tcPr>
          <w:p w14:paraId="763F0A44" w14:textId="77777777"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podstawie obserwacji i wypowiedzi studenta podczas zajęć</w:t>
            </w:r>
          </w:p>
        </w:tc>
        <w:tc>
          <w:tcPr>
            <w:tcW w:w="2121" w:type="dxa"/>
          </w:tcPr>
          <w:p w14:paraId="6B79BF7F" w14:textId="77777777"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konwersatorium</w:t>
            </w:r>
          </w:p>
        </w:tc>
      </w:tr>
    </w:tbl>
    <w:p w14:paraId="7B0B4B6C" w14:textId="77777777" w:rsidR="002D6AB5" w:rsidRPr="001671E4" w:rsidRDefault="002D6AB5" w:rsidP="002D6AB5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5992F509" w14:textId="77777777" w:rsidR="002D6AB5" w:rsidRDefault="002D6AB5" w:rsidP="002D6AB5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</w:p>
    <w:p w14:paraId="75CF43EA" w14:textId="77777777" w:rsidR="002D6AB5" w:rsidRPr="001671E4" w:rsidRDefault="002D6AB5" w:rsidP="002D6AB5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1671E4">
        <w:rPr>
          <w:rFonts w:ascii="Corbel" w:hAnsi="Corbel"/>
          <w:smallCaps w:val="0"/>
          <w:color w:val="000000" w:themeColor="text1"/>
          <w:szCs w:val="24"/>
        </w:rPr>
        <w:t xml:space="preserve">4.2 Warunki zaliczenia przedmiotu (kryteria oceniania) </w:t>
      </w:r>
    </w:p>
    <w:p w14:paraId="2B6D6C8F" w14:textId="77777777" w:rsidR="002D6AB5" w:rsidRPr="001671E4" w:rsidRDefault="002D6AB5" w:rsidP="002D6AB5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D6AB5" w:rsidRPr="001671E4" w14:paraId="62AFF6CF" w14:textId="77777777" w:rsidTr="00C6646D">
        <w:tc>
          <w:tcPr>
            <w:tcW w:w="9670" w:type="dxa"/>
          </w:tcPr>
          <w:p w14:paraId="1FEA69DE" w14:textId="77777777"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- Obecność na zajęciach 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10%</w:t>
            </w:r>
          </w:p>
          <w:p w14:paraId="7EEC1ACC" w14:textId="77777777"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 Aktywny udział w zajęciach – zaangażowanie w prowadzoną dyskusję, umiejętność wyciągania wniosków i analizowania wybranych sytuacji. Zrozumienie złożoności problematyki migracyjnej i azylowej (40% oceny końcowej).</w:t>
            </w:r>
          </w:p>
          <w:p w14:paraId="4F113876" w14:textId="4FFEA399"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– Kolokwium pisemne (minimalna ilość punktów do zaliczenia 50%) (50% oceny końcowej).</w:t>
            </w:r>
          </w:p>
        </w:tc>
      </w:tr>
    </w:tbl>
    <w:p w14:paraId="139C4B47" w14:textId="77777777" w:rsidR="002D6AB5" w:rsidRPr="001671E4" w:rsidRDefault="002D6AB5" w:rsidP="002D6AB5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6E00A1BB" w14:textId="77777777" w:rsidR="002D6AB5" w:rsidRPr="001671E4" w:rsidRDefault="002D6AB5" w:rsidP="002D6AB5">
      <w:pPr>
        <w:pStyle w:val="Bezodstpw"/>
        <w:ind w:left="284" w:hanging="284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1671E4">
        <w:rPr>
          <w:rFonts w:ascii="Corbel" w:hAnsi="Corbel"/>
          <w:b/>
          <w:color w:val="000000" w:themeColor="text1"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294972F4" w14:textId="77777777" w:rsidR="002D6AB5" w:rsidRPr="001671E4" w:rsidRDefault="002D6AB5" w:rsidP="002D6AB5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2D6AB5" w:rsidRPr="001671E4" w14:paraId="72CBE160" w14:textId="77777777" w:rsidTr="00C6646D">
        <w:tc>
          <w:tcPr>
            <w:tcW w:w="4962" w:type="dxa"/>
            <w:vAlign w:val="center"/>
          </w:tcPr>
          <w:p w14:paraId="01CBC366" w14:textId="77777777" w:rsidR="002D6AB5" w:rsidRPr="001671E4" w:rsidRDefault="002D6AB5" w:rsidP="00C664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113E1D9" w14:textId="77777777" w:rsidR="002D6AB5" w:rsidRPr="001671E4" w:rsidRDefault="002D6AB5" w:rsidP="00C664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Średnia liczba godzin na zrealizowanie aktywności</w:t>
            </w:r>
          </w:p>
        </w:tc>
      </w:tr>
      <w:tr w:rsidR="002D6AB5" w:rsidRPr="001671E4" w14:paraId="1874A7D6" w14:textId="77777777" w:rsidTr="00C6646D">
        <w:tc>
          <w:tcPr>
            <w:tcW w:w="4962" w:type="dxa"/>
          </w:tcPr>
          <w:p w14:paraId="129222C6" w14:textId="77777777" w:rsidR="002D6AB5" w:rsidRPr="001671E4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0B4CB2D1" w14:textId="305E6D3F" w:rsidR="002D6AB5" w:rsidRPr="001671E4" w:rsidRDefault="002D6AB5" w:rsidP="00C664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1</w:t>
            </w:r>
            <w:r w:rsidR="0011261C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</w:p>
        </w:tc>
      </w:tr>
      <w:tr w:rsidR="002D6AB5" w:rsidRPr="001671E4" w14:paraId="3514FA85" w14:textId="77777777" w:rsidTr="00C6646D">
        <w:tc>
          <w:tcPr>
            <w:tcW w:w="4962" w:type="dxa"/>
          </w:tcPr>
          <w:p w14:paraId="4E578127" w14:textId="77777777" w:rsidR="002D6AB5" w:rsidRPr="001671E4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Inne z udziałem nauczyciela akademickiego</w:t>
            </w:r>
          </w:p>
          <w:p w14:paraId="0E0288CB" w14:textId="77777777" w:rsidR="002D6AB5" w:rsidRPr="001671E4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2467C23" w14:textId="77777777" w:rsidR="002D6AB5" w:rsidRPr="001671E4" w:rsidRDefault="002D6AB5" w:rsidP="00C664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15</w:t>
            </w:r>
          </w:p>
        </w:tc>
      </w:tr>
      <w:tr w:rsidR="002D6AB5" w:rsidRPr="001671E4" w14:paraId="1A945E1F" w14:textId="77777777" w:rsidTr="00C6646D">
        <w:tc>
          <w:tcPr>
            <w:tcW w:w="4962" w:type="dxa"/>
          </w:tcPr>
          <w:p w14:paraId="00DB95D0" w14:textId="77777777" w:rsidR="002D6AB5" w:rsidRPr="001671E4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Godziny niekontaktowe – praca własna studenta</w:t>
            </w:r>
          </w:p>
          <w:p w14:paraId="030F09B5" w14:textId="77777777" w:rsidR="002D6AB5" w:rsidRPr="001671E4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2F4209F" w14:textId="409019A5" w:rsidR="002D6AB5" w:rsidRPr="001671E4" w:rsidRDefault="002D6AB5" w:rsidP="00C664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2</w:t>
            </w:r>
            <w:r w:rsidR="0011261C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</w:p>
        </w:tc>
      </w:tr>
      <w:tr w:rsidR="002D6AB5" w:rsidRPr="001671E4" w14:paraId="63D4C6B8" w14:textId="77777777" w:rsidTr="00C6646D">
        <w:tc>
          <w:tcPr>
            <w:tcW w:w="4962" w:type="dxa"/>
          </w:tcPr>
          <w:p w14:paraId="48EB9B36" w14:textId="77777777" w:rsidR="002D6AB5" w:rsidRPr="001671E4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1AE3931" w14:textId="77777777" w:rsidR="002D6AB5" w:rsidRPr="001671E4" w:rsidRDefault="002D6AB5" w:rsidP="00C664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50</w:t>
            </w:r>
          </w:p>
        </w:tc>
      </w:tr>
      <w:tr w:rsidR="002D6AB5" w:rsidRPr="001671E4" w14:paraId="69B4667F" w14:textId="77777777" w:rsidTr="00C6646D">
        <w:tc>
          <w:tcPr>
            <w:tcW w:w="4962" w:type="dxa"/>
          </w:tcPr>
          <w:p w14:paraId="74D86A57" w14:textId="77777777" w:rsidR="002D6AB5" w:rsidRPr="001671E4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D748238" w14:textId="77777777" w:rsidR="002D6AB5" w:rsidRPr="001671E4" w:rsidRDefault="002D6AB5" w:rsidP="00C664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2</w:t>
            </w:r>
          </w:p>
        </w:tc>
      </w:tr>
    </w:tbl>
    <w:p w14:paraId="48CD1344" w14:textId="77777777" w:rsidR="002D6AB5" w:rsidRPr="001671E4" w:rsidRDefault="002D6AB5" w:rsidP="002D6AB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color w:val="000000" w:themeColor="text1"/>
          <w:szCs w:val="24"/>
        </w:rPr>
      </w:pPr>
      <w:r w:rsidRPr="001671E4">
        <w:rPr>
          <w:rFonts w:ascii="Corbel" w:hAnsi="Corbel"/>
          <w:b w:val="0"/>
          <w:i/>
          <w:smallCaps w:val="0"/>
          <w:color w:val="000000" w:themeColor="text1"/>
          <w:szCs w:val="24"/>
        </w:rPr>
        <w:t>* Należy uwzględnić, że 1 pkt ECTS odpowiada 25-30 godzin całkowitego nakładu pracy studenta.</w:t>
      </w:r>
    </w:p>
    <w:p w14:paraId="7E68FE94" w14:textId="77777777" w:rsidR="002D6AB5" w:rsidRPr="001671E4" w:rsidRDefault="002D6AB5" w:rsidP="002D6AB5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1CFB5CAB" w14:textId="77777777" w:rsidR="002D6AB5" w:rsidRPr="001671E4" w:rsidRDefault="002D6AB5" w:rsidP="002D6AB5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1671E4">
        <w:rPr>
          <w:rFonts w:ascii="Corbel" w:hAnsi="Corbel"/>
          <w:smallCaps w:val="0"/>
          <w:color w:val="000000" w:themeColor="text1"/>
          <w:szCs w:val="24"/>
        </w:rPr>
        <w:t>6. PRAKTYKI ZAWODOWE W RAMACH PRZEDMIOTU</w:t>
      </w:r>
    </w:p>
    <w:p w14:paraId="721ECAFC" w14:textId="77777777" w:rsidR="002D6AB5" w:rsidRPr="001671E4" w:rsidRDefault="002D6AB5" w:rsidP="002D6AB5">
      <w:pPr>
        <w:pStyle w:val="Punktygwne"/>
        <w:spacing w:before="0" w:after="0"/>
        <w:ind w:left="36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2D6AB5" w:rsidRPr="001671E4" w14:paraId="22E6E027" w14:textId="77777777" w:rsidTr="00C6646D">
        <w:trPr>
          <w:trHeight w:val="397"/>
        </w:trPr>
        <w:tc>
          <w:tcPr>
            <w:tcW w:w="4111" w:type="dxa"/>
          </w:tcPr>
          <w:p w14:paraId="225E0E99" w14:textId="77777777"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0D62D089" w14:textId="77777777"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</w:p>
        </w:tc>
      </w:tr>
      <w:tr w:rsidR="002D6AB5" w:rsidRPr="001671E4" w14:paraId="6490D467" w14:textId="77777777" w:rsidTr="00C6646D">
        <w:trPr>
          <w:trHeight w:val="397"/>
        </w:trPr>
        <w:tc>
          <w:tcPr>
            <w:tcW w:w="4111" w:type="dxa"/>
          </w:tcPr>
          <w:p w14:paraId="0E31FD7B" w14:textId="77777777"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ED60BD6" w14:textId="77777777"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</w:p>
        </w:tc>
      </w:tr>
    </w:tbl>
    <w:p w14:paraId="23314E15" w14:textId="77777777" w:rsidR="002D6AB5" w:rsidRPr="001671E4" w:rsidRDefault="002D6AB5" w:rsidP="002D6AB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358D4D3A" w14:textId="77777777" w:rsidR="002D6AB5" w:rsidRPr="001671E4" w:rsidRDefault="002D6AB5" w:rsidP="002D6AB5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1671E4">
        <w:rPr>
          <w:rFonts w:ascii="Corbel" w:hAnsi="Corbel"/>
          <w:smallCaps w:val="0"/>
          <w:color w:val="000000" w:themeColor="text1"/>
          <w:szCs w:val="24"/>
        </w:rPr>
        <w:t xml:space="preserve">7. LITERATURA </w:t>
      </w:r>
    </w:p>
    <w:p w14:paraId="08D87C7F" w14:textId="77777777" w:rsidR="002D6AB5" w:rsidRPr="001671E4" w:rsidRDefault="002D6AB5" w:rsidP="002D6AB5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D6AB5" w:rsidRPr="001671E4" w14:paraId="4C583EF2" w14:textId="77777777" w:rsidTr="00C6646D">
        <w:trPr>
          <w:trHeight w:val="397"/>
        </w:trPr>
        <w:tc>
          <w:tcPr>
            <w:tcW w:w="9639" w:type="dxa"/>
          </w:tcPr>
          <w:p w14:paraId="742CC01E" w14:textId="7334A9AD" w:rsidR="002D6AB5" w:rsidRDefault="002D6AB5" w:rsidP="00C6646D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11261C">
              <w:rPr>
                <w:rFonts w:ascii="Corbel" w:hAnsi="Corbel"/>
                <w:smallCaps w:val="0"/>
                <w:color w:val="000000" w:themeColor="text1"/>
                <w:szCs w:val="24"/>
              </w:rPr>
              <w:t>Literatura podstawowa:</w:t>
            </w:r>
          </w:p>
          <w:p w14:paraId="465E50C7" w14:textId="77777777" w:rsidR="0011261C" w:rsidRPr="0011261C" w:rsidRDefault="0011261C" w:rsidP="00C6646D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73D330A3" w14:textId="77777777" w:rsidR="002D6AB5" w:rsidRPr="003523D8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</w:pPr>
            <w:proofErr w:type="spellStart"/>
            <w:r w:rsidRPr="003523D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Castels</w:t>
            </w:r>
            <w:proofErr w:type="spellEnd"/>
            <w:r w:rsidRPr="003523D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S., Miller M. J., </w:t>
            </w:r>
            <w:r w:rsidRPr="003523D8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Migracje we współczesnym świecie, Warszawa 2011.</w:t>
            </w:r>
          </w:p>
          <w:p w14:paraId="07FDD33B" w14:textId="77777777" w:rsidR="002D6AB5" w:rsidRPr="001671E4" w:rsidRDefault="002D6AB5" w:rsidP="00C6646D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Duszczyk</w:t>
            </w:r>
            <w:proofErr w:type="spellEnd"/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M., </w:t>
            </w:r>
            <w:r w:rsidRPr="001671E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Polityka imigracyjna Unii Europejskiej oraz swobodny przepływ pracowników - ewolucja i teraźniejszość,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Warszawa 2011.</w:t>
            </w:r>
          </w:p>
          <w:p w14:paraId="2F9D3535" w14:textId="77777777" w:rsidR="002D6AB5" w:rsidRPr="001671E4" w:rsidRDefault="002D6AB5" w:rsidP="00C6646D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Matyja R., A. Siewierska-</w:t>
            </w:r>
            <w:proofErr w:type="spellStart"/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Chmaj</w:t>
            </w:r>
            <w:proofErr w:type="spellEnd"/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K. Pędziwiatr, </w:t>
            </w:r>
            <w:r w:rsidRPr="001671E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Polska polityka migracyjna. W poszukiwaniu nowego modelu,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Warszawa 2015.</w:t>
            </w:r>
          </w:p>
          <w:p w14:paraId="3D0F03A0" w14:textId="77777777" w:rsidR="002D6AB5" w:rsidRPr="001671E4" w:rsidRDefault="002D6AB5" w:rsidP="00C6646D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Polityka migracyjna. W obliczu współczesnych wyzwań. Teoria i praktyka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red. H. Chałupczak, M. Lesińska, E. Pogorzała, T. Browarek, Lublin 2018 (wybrane rozdziały).</w:t>
            </w:r>
          </w:p>
          <w:p w14:paraId="040AF502" w14:textId="77777777" w:rsidR="002D6AB5" w:rsidRPr="001671E4" w:rsidRDefault="002D6AB5" w:rsidP="00C6646D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W pułapce wielokulturowości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red. A. Siewierska-</w:t>
            </w:r>
            <w:proofErr w:type="spellStart"/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Chmaj</w:t>
            </w:r>
            <w:proofErr w:type="spellEnd"/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Warszawa 2016 (wybrane rozdziały).</w:t>
            </w:r>
          </w:p>
          <w:p w14:paraId="33660613" w14:textId="77777777" w:rsidR="002D6AB5" w:rsidRPr="001671E4" w:rsidRDefault="002D6AB5" w:rsidP="00C6646D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25 wykładów o migracjach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red. M. Lesińska, M. Okólski, Warszawa 2018 (wybrane rozdziały).</w:t>
            </w:r>
          </w:p>
          <w:p w14:paraId="6C03D127" w14:textId="77777777" w:rsidR="002D6AB5" w:rsidRDefault="002D6AB5" w:rsidP="00C6646D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Materiały źródłowe: m.in. akty prawne Unii Europejskiej dotyczące omawianej problematyki; publikacje i bazy danych statystycznych wybranych organizacji międzynarodowych, instytucji i sieci.</w:t>
            </w:r>
          </w:p>
          <w:p w14:paraId="697BC598" w14:textId="77777777" w:rsidR="002D6AB5" w:rsidRPr="001671E4" w:rsidRDefault="002D6AB5" w:rsidP="00C6646D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</w:tr>
      <w:tr w:rsidR="002D6AB5" w:rsidRPr="001671E4" w14:paraId="78C9C8B7" w14:textId="77777777" w:rsidTr="00C6646D">
        <w:trPr>
          <w:trHeight w:val="397"/>
        </w:trPr>
        <w:tc>
          <w:tcPr>
            <w:tcW w:w="9639" w:type="dxa"/>
          </w:tcPr>
          <w:p w14:paraId="7073A4E0" w14:textId="2B4DB0BF" w:rsidR="002D6AB5" w:rsidRDefault="002D6AB5" w:rsidP="00C6646D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11261C">
              <w:rPr>
                <w:rFonts w:ascii="Corbel" w:hAnsi="Corbel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5E8249AE" w14:textId="77777777" w:rsidR="0011261C" w:rsidRPr="0011261C" w:rsidRDefault="0011261C" w:rsidP="00C6646D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1F8912D9" w14:textId="77777777" w:rsidR="002D6AB5" w:rsidRDefault="002D6AB5" w:rsidP="00C6646D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bCs/>
                <w:i/>
                <w:iCs/>
                <w:smallCaps w:val="0"/>
                <w:color w:val="000000" w:themeColor="text1"/>
                <w:szCs w:val="24"/>
              </w:rPr>
            </w:pPr>
            <w:r w:rsidRPr="003523D8"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>Kacperska E.</w:t>
            </w:r>
            <w:r>
              <w:rPr>
                <w:rFonts w:ascii="Corbel" w:hAnsi="Corbel"/>
                <w:b w:val="0"/>
                <w:bCs/>
                <w:i/>
                <w:smallCaps w:val="0"/>
                <w:color w:val="000000" w:themeColor="text1"/>
                <w:szCs w:val="24"/>
              </w:rPr>
              <w:t xml:space="preserve"> </w:t>
            </w:r>
            <w:r w:rsidRPr="003523D8">
              <w:rPr>
                <w:rFonts w:ascii="Corbel" w:hAnsi="Corbel"/>
                <w:b w:val="0"/>
                <w:bCs/>
                <w:i/>
                <w:smallCaps w:val="0"/>
                <w:color w:val="000000" w:themeColor="text1"/>
                <w:szCs w:val="24"/>
              </w:rPr>
              <w:t xml:space="preserve">[i in.] </w:t>
            </w:r>
            <w:r w:rsidRPr="003523D8">
              <w:rPr>
                <w:rFonts w:ascii="Corbel" w:hAnsi="Corbel"/>
                <w:b w:val="0"/>
                <w:bCs/>
                <w:i/>
                <w:iCs/>
                <w:smallCaps w:val="0"/>
                <w:color w:val="000000" w:themeColor="text1"/>
                <w:szCs w:val="24"/>
              </w:rPr>
              <w:t>Migracje międzynarodowe w Europie, Warszawa 2019</w:t>
            </w:r>
            <w:r>
              <w:rPr>
                <w:rFonts w:ascii="Corbel" w:hAnsi="Corbel"/>
                <w:b w:val="0"/>
                <w:bCs/>
                <w:i/>
                <w:iCs/>
                <w:smallCaps w:val="0"/>
                <w:color w:val="000000" w:themeColor="text1"/>
                <w:szCs w:val="24"/>
              </w:rPr>
              <w:t>.</w:t>
            </w:r>
          </w:p>
          <w:p w14:paraId="68A4D0D7" w14:textId="77777777" w:rsidR="002D6AB5" w:rsidRPr="0072523B" w:rsidRDefault="002D6AB5" w:rsidP="00C6646D">
            <w:pPr>
              <w:spacing w:line="240" w:lineRule="auto"/>
              <w:ind w:left="459" w:hanging="459"/>
              <w:rPr>
                <w:rFonts w:eastAsia="Times New Roman"/>
                <w:szCs w:val="24"/>
              </w:rPr>
            </w:pPr>
            <w:r w:rsidRPr="0072523B">
              <w:rPr>
                <w:color w:val="000000" w:themeColor="text1"/>
                <w:szCs w:val="24"/>
              </w:rPr>
              <w:t>Kosińska A. M. (red.)</w:t>
            </w:r>
            <w:r w:rsidRPr="0072523B">
              <w:rPr>
                <w:i/>
                <w:color w:val="000000" w:themeColor="text1"/>
                <w:szCs w:val="24"/>
              </w:rPr>
              <w:t xml:space="preserve"> W obliczu kryzysu. Przyszłość polityki azylowej i migracyjnej w UE</w:t>
            </w:r>
            <w:r w:rsidRPr="0072523B">
              <w:rPr>
                <w:color w:val="000000" w:themeColor="text1"/>
                <w:szCs w:val="24"/>
              </w:rPr>
              <w:t>, Lublin 2017.</w:t>
            </w:r>
          </w:p>
          <w:p w14:paraId="15ECC949" w14:textId="77777777" w:rsidR="002D6AB5" w:rsidRPr="001671E4" w:rsidRDefault="002D6AB5" w:rsidP="00C6646D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Migracje i kryzys uchodźczy w Europie. Rzeczywistość i wyzwania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red. E.J. Jaremczuk, Poznań 2017. (wybrane rozdziały)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37F2AEB1" w14:textId="77777777" w:rsidR="002D6AB5" w:rsidRPr="001671E4" w:rsidRDefault="0016447F" w:rsidP="00C6646D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lastRenderedPageBreak/>
              <w:t>Pachocka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 xml:space="preserve"> M., </w:t>
            </w:r>
            <w:r w:rsidR="002D6AB5" w:rsidRPr="001671E4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Wach</w:t>
            </w:r>
            <w:r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 xml:space="preserve"> D.</w:t>
            </w:r>
            <w:r w:rsidR="002D6AB5" w:rsidRPr="001671E4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 xml:space="preserve">, </w:t>
            </w:r>
            <w:r w:rsidR="002D6AB5" w:rsidRPr="001671E4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Migracja a integracja (imigrantów) w Unii Europejskiej. W poszukiwaniu rozwiązania</w:t>
            </w:r>
            <w:r w:rsidR="002D6AB5" w:rsidRPr="001671E4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 xml:space="preserve">, w: </w:t>
            </w:r>
            <w:r w:rsidR="002D6AB5" w:rsidRPr="001671E4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Unia Europejska. Istota, szanse, wyzwania</w:t>
            </w:r>
            <w:r w:rsidR="002D6AB5" w:rsidRPr="001671E4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 xml:space="preserve">, red. E. </w:t>
            </w:r>
            <w:proofErr w:type="spellStart"/>
            <w:r w:rsidR="002D6AB5" w:rsidRPr="001671E4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Latoszek</w:t>
            </w:r>
            <w:proofErr w:type="spellEnd"/>
            <w:r w:rsidR="002D6AB5" w:rsidRPr="001671E4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 xml:space="preserve">, M. </w:t>
            </w:r>
            <w:proofErr w:type="spellStart"/>
            <w:r w:rsidR="002D6AB5" w:rsidRPr="001671E4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Proczek</w:t>
            </w:r>
            <w:proofErr w:type="spellEnd"/>
            <w:r w:rsidR="002D6AB5" w:rsidRPr="001671E4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, A. Szczerba-Zawada, A. Masłoń-Oracz, K. Zajączkowski, Warszawa 2018.</w:t>
            </w:r>
          </w:p>
          <w:p w14:paraId="7424867A" w14:textId="77777777" w:rsidR="002D6AB5" w:rsidRPr="001671E4" w:rsidRDefault="002D6AB5" w:rsidP="00C6646D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Raczyński R., Wpływ migracji międzynarodowych na bezpieczeństwo wewnętrzne państwa</w:t>
            </w:r>
            <w:r w:rsidRPr="001671E4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, w: „Bezpieczeństwo. Teoria i praktyka”, 2/2015.</w:t>
            </w:r>
          </w:p>
          <w:p w14:paraId="3847EFC8" w14:textId="77777777" w:rsidR="002D6AB5" w:rsidRDefault="002D6AB5" w:rsidP="00C6646D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Siewierska-</w:t>
            </w:r>
            <w:proofErr w:type="spellStart"/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Chmaj</w:t>
            </w:r>
            <w:proofErr w:type="spellEnd"/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A., </w:t>
            </w:r>
            <w:r w:rsidRPr="001671E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Pokusa nadużycia w kontekście polityki migracyjnej wybranych państw Unii Europejskiej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„Studia Polityczne” 2 (42)/2016.</w:t>
            </w:r>
          </w:p>
          <w:p w14:paraId="3AC69011" w14:textId="77777777" w:rsidR="002D6AB5" w:rsidRDefault="002D6AB5" w:rsidP="00C6646D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</w:pPr>
            <w:proofErr w:type="spellStart"/>
            <w:r w:rsidRPr="0024443D"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>Suduł</w:t>
            </w:r>
            <w:proofErr w:type="spellEnd"/>
            <w:r w:rsidR="0016447F"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 xml:space="preserve"> R.</w:t>
            </w:r>
            <w:r w:rsidRPr="0024443D"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 xml:space="preserve">, </w:t>
            </w:r>
            <w:r w:rsidRPr="0024443D">
              <w:rPr>
                <w:rFonts w:ascii="Corbel" w:hAnsi="Corbel"/>
                <w:b w:val="0"/>
                <w:bCs/>
                <w:i/>
                <w:iCs/>
                <w:smallCaps w:val="0"/>
                <w:color w:val="000000" w:themeColor="text1"/>
                <w:szCs w:val="24"/>
              </w:rPr>
              <w:t xml:space="preserve">Granica Państwowa Rzeczypospolitej Polskiej i Ukrainy a dynamika i struktura przestrzenna migracji ludności </w:t>
            </w:r>
            <w:r w:rsidRPr="0024443D"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>[w:]</w:t>
            </w:r>
            <w:r w:rsidRPr="0024443D">
              <w:rPr>
                <w:rFonts w:ascii="Corbel" w:hAnsi="Corbel"/>
                <w:b w:val="0"/>
                <w:bCs/>
                <w:i/>
                <w:iCs/>
                <w:smallCaps w:val="0"/>
                <w:color w:val="000000" w:themeColor="text1"/>
                <w:szCs w:val="24"/>
              </w:rPr>
              <w:t xml:space="preserve"> Europa Środkowo – Wschodnia w procesie transformacji i integracji. Wymiar społeczny</w:t>
            </w:r>
            <w:r w:rsidRPr="0024443D"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 xml:space="preserve">, red. H. Chałupczak, M. Pietraś, E. Pogorzała, </w:t>
            </w:r>
            <w:proofErr w:type="spellStart"/>
            <w:r w:rsidRPr="0024443D"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>Facta</w:t>
            </w:r>
            <w:proofErr w:type="spellEnd"/>
            <w:r w:rsidRPr="0024443D"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0024443D"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>Simonidis</w:t>
            </w:r>
            <w:proofErr w:type="spellEnd"/>
            <w:r w:rsidRPr="0024443D"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>, Zeszyty Naukowe Państwowej Wyższej Szkoły Zawodowej Zamość 2013</w:t>
            </w:r>
            <w:r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>.</w:t>
            </w:r>
          </w:p>
          <w:p w14:paraId="6E91AFCB" w14:textId="77777777" w:rsidR="002D6AB5" w:rsidRDefault="002D6AB5" w:rsidP="0016447F">
            <w:pPr>
              <w:spacing w:line="276" w:lineRule="auto"/>
              <w:ind w:left="459" w:hanging="425"/>
              <w:rPr>
                <w:rFonts w:eastAsia="Times New Roman"/>
                <w:szCs w:val="24"/>
              </w:rPr>
            </w:pPr>
            <w:proofErr w:type="spellStart"/>
            <w:r w:rsidRPr="0072523B">
              <w:rPr>
                <w:rFonts w:eastAsia="Times New Roman"/>
                <w:szCs w:val="24"/>
              </w:rPr>
              <w:t>Suduł</w:t>
            </w:r>
            <w:proofErr w:type="spellEnd"/>
            <w:r w:rsidR="0016447F">
              <w:rPr>
                <w:rFonts w:eastAsia="Times New Roman"/>
                <w:szCs w:val="24"/>
              </w:rPr>
              <w:t xml:space="preserve"> R.</w:t>
            </w:r>
            <w:r w:rsidRPr="0072523B">
              <w:rPr>
                <w:rFonts w:eastAsia="Times New Roman"/>
                <w:szCs w:val="24"/>
              </w:rPr>
              <w:t xml:space="preserve">, </w:t>
            </w:r>
            <w:r w:rsidRPr="0072523B">
              <w:rPr>
                <w:rFonts w:eastAsia="Times New Roman"/>
                <w:i/>
                <w:szCs w:val="24"/>
              </w:rPr>
              <w:t xml:space="preserve">Prawne i instytucjonalne uwarunkowania migracji Ukraińców do Polski, </w:t>
            </w:r>
            <w:r w:rsidRPr="0072523B">
              <w:rPr>
                <w:rFonts w:eastAsia="Times New Roman"/>
                <w:szCs w:val="24"/>
              </w:rPr>
              <w:t xml:space="preserve">[w:] W. Lubicz-Miszewski, </w:t>
            </w:r>
            <w:r w:rsidRPr="0072523B">
              <w:rPr>
                <w:rFonts w:eastAsia="Times New Roman"/>
                <w:i/>
                <w:szCs w:val="24"/>
              </w:rPr>
              <w:t xml:space="preserve">Imigranci z Ukrainy w Polsce, Uwarunkowania społeczno-kulturowe i wyzwania dla bezpieczeństwa, </w:t>
            </w:r>
            <w:r w:rsidRPr="0072523B">
              <w:rPr>
                <w:rFonts w:eastAsia="Times New Roman"/>
                <w:szCs w:val="24"/>
              </w:rPr>
              <w:t>Akademia Wojsk Lądowych im. Gen. Tadeusza Kościuszki, Wrocław 2020.</w:t>
            </w:r>
          </w:p>
          <w:p w14:paraId="6611F3DB" w14:textId="77777777" w:rsidR="002D6AB5" w:rsidRDefault="002D6AB5" w:rsidP="00C6646D">
            <w:pPr>
              <w:spacing w:line="240" w:lineRule="auto"/>
              <w:ind w:left="459" w:hanging="459"/>
              <w:rPr>
                <w:i/>
                <w:szCs w:val="24"/>
              </w:rPr>
            </w:pPr>
            <w:proofErr w:type="spellStart"/>
            <w:r w:rsidRPr="0072523B">
              <w:rPr>
                <w:rFonts w:eastAsia="Times New Roman"/>
                <w:szCs w:val="24"/>
              </w:rPr>
              <w:t>Suduł</w:t>
            </w:r>
            <w:proofErr w:type="spellEnd"/>
            <w:r w:rsidR="0016447F">
              <w:rPr>
                <w:rFonts w:eastAsia="Times New Roman"/>
                <w:szCs w:val="24"/>
              </w:rPr>
              <w:t xml:space="preserve"> R.</w:t>
            </w:r>
            <w:r w:rsidRPr="0072523B">
              <w:rPr>
                <w:rFonts w:eastAsia="Times New Roman"/>
                <w:szCs w:val="24"/>
              </w:rPr>
              <w:t xml:space="preserve">, </w:t>
            </w:r>
            <w:r w:rsidRPr="0072523B">
              <w:rPr>
                <w:i/>
                <w:color w:val="000000"/>
                <w:szCs w:val="24"/>
              </w:rPr>
              <w:t xml:space="preserve">Przestępczość transgraniczna na wschodniej granicy Unii Europejskiej na przykładzie granicy Rzeczypospolitej Polskiej, </w:t>
            </w:r>
            <w:r w:rsidRPr="0072523B">
              <w:rPr>
                <w:color w:val="000000"/>
                <w:szCs w:val="24"/>
              </w:rPr>
              <w:t xml:space="preserve">[w:] red. </w:t>
            </w:r>
            <w:r w:rsidRPr="0072523B">
              <w:rPr>
                <w:szCs w:val="24"/>
              </w:rPr>
              <w:t xml:space="preserve">red. E. Maj, W. Sokół, A. Szwed-Walczak, Ł. Jędrzejski, </w:t>
            </w:r>
            <w:r w:rsidRPr="0072523B">
              <w:rPr>
                <w:i/>
                <w:szCs w:val="24"/>
              </w:rPr>
              <w:t>Bezpieczeństwo Europy – Bezpieczeństwo Polski</w:t>
            </w:r>
            <w:r w:rsidRPr="0072523B">
              <w:rPr>
                <w:szCs w:val="24"/>
              </w:rPr>
              <w:t>, tom 5</w:t>
            </w:r>
            <w:r w:rsidRPr="0072523B">
              <w:rPr>
                <w:i/>
                <w:szCs w:val="24"/>
              </w:rPr>
              <w:t>. Metamorfozy bezpieczeństwa. Teraźniejszość i przyszłość, Lublin 2017</w:t>
            </w:r>
          </w:p>
          <w:p w14:paraId="59C5152A" w14:textId="77777777" w:rsidR="002D6AB5" w:rsidRPr="001671E4" w:rsidRDefault="002D6AB5" w:rsidP="00C6646D">
            <w:pPr>
              <w:spacing w:line="240" w:lineRule="auto"/>
              <w:ind w:left="459" w:hanging="459"/>
              <w:rPr>
                <w:b/>
                <w:i/>
                <w:smallCaps/>
                <w:color w:val="000000" w:themeColor="text1"/>
                <w:szCs w:val="24"/>
              </w:rPr>
            </w:pPr>
          </w:p>
        </w:tc>
      </w:tr>
    </w:tbl>
    <w:p w14:paraId="70261A3A" w14:textId="77777777" w:rsidR="002D6AB5" w:rsidRPr="001671E4" w:rsidRDefault="002D6AB5" w:rsidP="002D6AB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00C905C1" w14:textId="77777777" w:rsidR="002D6AB5" w:rsidRPr="001671E4" w:rsidRDefault="002D6AB5" w:rsidP="002D6AB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3AEE7922" w14:textId="77777777" w:rsidR="002D6AB5" w:rsidRPr="001671E4" w:rsidRDefault="002D6AB5" w:rsidP="002D6AB5">
      <w:pPr>
        <w:pStyle w:val="Punktygwne"/>
        <w:spacing w:before="0" w:after="0"/>
        <w:ind w:left="360"/>
        <w:rPr>
          <w:rFonts w:ascii="Corbel" w:hAnsi="Corbel"/>
          <w:color w:val="000000" w:themeColor="text1"/>
          <w:szCs w:val="24"/>
        </w:rPr>
      </w:pPr>
      <w:r w:rsidRPr="001671E4">
        <w:rPr>
          <w:rFonts w:ascii="Corbel" w:hAnsi="Corbel"/>
          <w:b w:val="0"/>
          <w:smallCaps w:val="0"/>
          <w:color w:val="000000" w:themeColor="text1"/>
          <w:szCs w:val="24"/>
        </w:rPr>
        <w:t>Akceptacja Kierownika Jednostki lub osoby upoważnionej</w:t>
      </w:r>
    </w:p>
    <w:p w14:paraId="69A9D3C8" w14:textId="77777777" w:rsidR="00876A17" w:rsidRDefault="00876A17"/>
    <w:sectPr w:rsidR="00876A17" w:rsidSect="0011261C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6203B1" w14:textId="77777777" w:rsidR="004B0C91" w:rsidRDefault="004B0C91" w:rsidP="002D6AB5">
      <w:pPr>
        <w:pStyle w:val="Akapitzlist"/>
        <w:spacing w:after="0" w:line="240" w:lineRule="auto"/>
      </w:pPr>
      <w:r>
        <w:separator/>
      </w:r>
    </w:p>
  </w:endnote>
  <w:endnote w:type="continuationSeparator" w:id="0">
    <w:p w14:paraId="3F584B6A" w14:textId="77777777" w:rsidR="004B0C91" w:rsidRDefault="004B0C91" w:rsidP="002D6AB5">
      <w:pPr>
        <w:pStyle w:val="Akapitzlist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5486B9" w14:textId="77777777" w:rsidR="004B0C91" w:rsidRDefault="004B0C91" w:rsidP="002D6AB5">
      <w:pPr>
        <w:pStyle w:val="Akapitzlist"/>
        <w:spacing w:after="0" w:line="240" w:lineRule="auto"/>
      </w:pPr>
      <w:r>
        <w:separator/>
      </w:r>
    </w:p>
  </w:footnote>
  <w:footnote w:type="continuationSeparator" w:id="0">
    <w:p w14:paraId="05F48F02" w14:textId="77777777" w:rsidR="004B0C91" w:rsidRDefault="004B0C91" w:rsidP="002D6AB5">
      <w:pPr>
        <w:pStyle w:val="Akapitzlist"/>
        <w:spacing w:after="0" w:line="240" w:lineRule="auto"/>
      </w:pPr>
      <w:r>
        <w:continuationSeparator/>
      </w:r>
    </w:p>
  </w:footnote>
  <w:footnote w:id="1">
    <w:p w14:paraId="67D5B3DD" w14:textId="77777777" w:rsidR="002D6AB5" w:rsidRDefault="002D6AB5" w:rsidP="002D6AB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AB5"/>
    <w:rsid w:val="0011261C"/>
    <w:rsid w:val="0016447F"/>
    <w:rsid w:val="002C5A18"/>
    <w:rsid w:val="002D6AB5"/>
    <w:rsid w:val="002F4542"/>
    <w:rsid w:val="00324202"/>
    <w:rsid w:val="003A6893"/>
    <w:rsid w:val="004B0C91"/>
    <w:rsid w:val="005C61BF"/>
    <w:rsid w:val="00876A17"/>
    <w:rsid w:val="00E929B9"/>
    <w:rsid w:val="00F14120"/>
    <w:rsid w:val="00F274FF"/>
    <w:rsid w:val="00FC6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E3BC2"/>
  <w15:docId w15:val="{4820F2A6-AAF5-49CD-9394-E981261A0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6AB5"/>
    <w:pPr>
      <w:spacing w:after="0" w:line="360" w:lineRule="auto"/>
      <w:jc w:val="both"/>
    </w:pPr>
    <w:rPr>
      <w:rFonts w:ascii="Corbel" w:hAnsi="Corbe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D6AB5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2D6AB5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D6AB5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semiHidden/>
    <w:unhideWhenUsed/>
    <w:rsid w:val="002D6AB5"/>
    <w:rPr>
      <w:vertAlign w:val="superscript"/>
    </w:rPr>
  </w:style>
  <w:style w:type="paragraph" w:customStyle="1" w:styleId="Punktygwne">
    <w:name w:val="Punkty główne"/>
    <w:basedOn w:val="Normalny"/>
    <w:rsid w:val="002D6AB5"/>
    <w:pPr>
      <w:spacing w:before="240" w:after="60" w:line="240" w:lineRule="auto"/>
      <w:jc w:val="left"/>
    </w:pPr>
    <w:rPr>
      <w:rFonts w:ascii="Times New Roman" w:eastAsia="Calibri" w:hAnsi="Times New Roman" w:cs="Times New Roman"/>
      <w:b/>
      <w:smallCaps/>
      <w:lang w:eastAsia="en-US"/>
    </w:rPr>
  </w:style>
  <w:style w:type="paragraph" w:customStyle="1" w:styleId="Pytania">
    <w:name w:val="Pytania"/>
    <w:basedOn w:val="Tekstpodstawowy"/>
    <w:rsid w:val="002D6AB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2D6AB5"/>
    <w:pPr>
      <w:spacing w:before="40" w:after="40" w:line="240" w:lineRule="auto"/>
      <w:jc w:val="left"/>
    </w:pPr>
    <w:rPr>
      <w:rFonts w:ascii="Times New Roman" w:eastAsia="Calibri" w:hAnsi="Times New Roman" w:cs="Times New Roman"/>
      <w:b/>
      <w:color w:val="000000"/>
      <w:sz w:val="20"/>
      <w:lang w:eastAsia="en-US"/>
    </w:rPr>
  </w:style>
  <w:style w:type="paragraph" w:customStyle="1" w:styleId="Podpunkty">
    <w:name w:val="Podpunkty"/>
    <w:basedOn w:val="Tekstpodstawowy"/>
    <w:rsid w:val="002D6AB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textAlignment w:val="baseline"/>
    </w:pPr>
    <w:rPr>
      <w:rFonts w:ascii="Times New Roman" w:eastAsia="Times New Roman" w:hAnsi="Times New Roman" w:cs="Times New Roman"/>
      <w:b/>
      <w:sz w:val="22"/>
      <w:szCs w:val="20"/>
    </w:rPr>
  </w:style>
  <w:style w:type="paragraph" w:customStyle="1" w:styleId="Nagwkitablic">
    <w:name w:val="Nagłówki tablic"/>
    <w:basedOn w:val="Tekstpodstawowy"/>
    <w:rsid w:val="002D6AB5"/>
    <w:pPr>
      <w:spacing w:line="276" w:lineRule="auto"/>
      <w:jc w:val="left"/>
    </w:pPr>
    <w:rPr>
      <w:rFonts w:ascii="Times New Roman" w:eastAsia="Calibri" w:hAnsi="Times New Roman" w:cs="Times New Roman"/>
      <w:lang w:eastAsia="en-US"/>
    </w:rPr>
  </w:style>
  <w:style w:type="paragraph" w:customStyle="1" w:styleId="centralniewrubryce">
    <w:name w:val="centralnie w rubryce"/>
    <w:basedOn w:val="Normalny"/>
    <w:rsid w:val="002D6AB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Bezodstpw">
    <w:name w:val="No Spacing"/>
    <w:qFormat/>
    <w:rsid w:val="002D6AB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D6A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D6AB5"/>
    <w:rPr>
      <w:rFonts w:ascii="Corbel" w:hAnsi="Corbe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1251</Words>
  <Characters>7508</Characters>
  <Application>Microsoft Office Word</Application>
  <DocSecurity>0</DocSecurity>
  <Lines>62</Lines>
  <Paragraphs>17</Paragraphs>
  <ScaleCrop>false</ScaleCrop>
  <Company/>
  <LinksUpToDate>false</LinksUpToDate>
  <CharactersWithSpaces>8742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RyszardSudul</dc:creator>
  <cp:keywords/>
  <dc:description/>
  <cp:lastModifiedBy>Anna Pikus</cp:lastModifiedBy>
  <cp:revision>5</cp:revision>
  <dcterms:created xsi:type="dcterms:W3CDTF">2022-10-27T07:49:00Z</dcterms:created>
  <dcterms:modified xsi:type="dcterms:W3CDTF">2022-11-15T08:25:00Z</dcterms:modified>
</cp:coreProperties>
</file>